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B6" w:rsidRDefault="001F5A45" w:rsidP="001F5A45">
      <w:pPr>
        <w:spacing w:after="0" w:line="240" w:lineRule="auto"/>
        <w:jc w:val="center"/>
        <w:rPr>
          <w:rFonts w:ascii="Times New Roman" w:hAnsi="Times New Roman"/>
          <w:b/>
          <w:sz w:val="24"/>
          <w:szCs w:val="24"/>
        </w:rPr>
      </w:pPr>
      <w:r w:rsidRPr="00A81ABD">
        <w:rPr>
          <w:rFonts w:ascii="Times New Roman" w:hAnsi="Times New Roman"/>
          <w:b/>
          <w:sz w:val="24"/>
          <w:szCs w:val="24"/>
        </w:rPr>
        <w:t xml:space="preserve">Справка </w:t>
      </w:r>
    </w:p>
    <w:p w:rsidR="001F5A45" w:rsidRPr="00A81ABD" w:rsidRDefault="001F5A45" w:rsidP="001F5A45">
      <w:pPr>
        <w:spacing w:after="0" w:line="240" w:lineRule="auto"/>
        <w:jc w:val="center"/>
        <w:rPr>
          <w:rFonts w:ascii="Times New Roman" w:hAnsi="Times New Roman"/>
          <w:b/>
          <w:sz w:val="24"/>
          <w:szCs w:val="24"/>
        </w:rPr>
      </w:pPr>
      <w:r w:rsidRPr="00A81ABD">
        <w:rPr>
          <w:rFonts w:ascii="Times New Roman" w:hAnsi="Times New Roman"/>
          <w:b/>
          <w:sz w:val="24"/>
          <w:szCs w:val="24"/>
        </w:rPr>
        <w:t xml:space="preserve">о результатах проведения независимой оценки качества оказания услуг </w:t>
      </w:r>
    </w:p>
    <w:p w:rsidR="001F5A45" w:rsidRPr="00A81ABD" w:rsidRDefault="001F5A45" w:rsidP="001F5A45">
      <w:pPr>
        <w:spacing w:after="0" w:line="240" w:lineRule="auto"/>
        <w:jc w:val="center"/>
        <w:rPr>
          <w:rFonts w:ascii="Times New Roman" w:hAnsi="Times New Roman"/>
          <w:b/>
          <w:sz w:val="24"/>
          <w:szCs w:val="24"/>
        </w:rPr>
      </w:pPr>
      <w:r>
        <w:rPr>
          <w:rFonts w:ascii="Times New Roman" w:hAnsi="Times New Roman"/>
          <w:b/>
          <w:sz w:val="24"/>
          <w:szCs w:val="24"/>
        </w:rPr>
        <w:t>музейными</w:t>
      </w:r>
      <w:r w:rsidRPr="00A81ABD">
        <w:rPr>
          <w:rFonts w:ascii="Times New Roman" w:hAnsi="Times New Roman"/>
          <w:b/>
          <w:sz w:val="24"/>
          <w:szCs w:val="24"/>
        </w:rPr>
        <w:t xml:space="preserve"> учреждениями в 2016 году</w:t>
      </w:r>
    </w:p>
    <w:p w:rsidR="001F5A45" w:rsidRDefault="001F5A45" w:rsidP="001F5A45">
      <w:pPr>
        <w:pStyle w:val="Default"/>
        <w:ind w:left="57" w:firstLine="709"/>
        <w:jc w:val="both"/>
        <w:rPr>
          <w:color w:val="auto"/>
        </w:rPr>
      </w:pPr>
    </w:p>
    <w:p w:rsidR="001F5A45" w:rsidRPr="002A7E2E" w:rsidRDefault="001F5A45" w:rsidP="001F5A45">
      <w:pPr>
        <w:pStyle w:val="Default"/>
        <w:ind w:left="57" w:firstLine="709"/>
        <w:jc w:val="both"/>
        <w:rPr>
          <w:color w:val="auto"/>
        </w:rPr>
      </w:pPr>
      <w:r w:rsidRPr="002A7E2E">
        <w:rPr>
          <w:color w:val="auto"/>
        </w:rPr>
        <w:t xml:space="preserve">В период с мая по сентябрь 2016 года был проведен </w:t>
      </w:r>
      <w:r w:rsidRPr="002A7E2E">
        <w:rPr>
          <w:bCs/>
        </w:rPr>
        <w:t>комплекс работ по</w:t>
      </w:r>
      <w:r w:rsidRPr="002A7E2E">
        <w:rPr>
          <w:rFonts w:eastAsia="Calibri"/>
          <w:bCs/>
        </w:rPr>
        <w:t xml:space="preserve"> сбору, обобщению и анализу информации о качестве оказания</w:t>
      </w:r>
      <w:r w:rsidRPr="002A7E2E">
        <w:rPr>
          <w:rFonts w:eastAsia="Calibri"/>
          <w:b/>
          <w:bCs/>
        </w:rPr>
        <w:t xml:space="preserve"> </w:t>
      </w:r>
      <w:r>
        <w:rPr>
          <w:color w:val="auto"/>
        </w:rPr>
        <w:t>услуг музеями</w:t>
      </w:r>
      <w:r w:rsidRPr="002A7E2E">
        <w:rPr>
          <w:color w:val="auto"/>
        </w:rPr>
        <w:t xml:space="preserve">, подведомственными </w:t>
      </w:r>
      <w:r>
        <w:t xml:space="preserve">отделам культуры </w:t>
      </w:r>
      <w:r w:rsidRPr="00B86293">
        <w:t>7</w:t>
      </w:r>
      <w:r w:rsidRPr="002A7E2E">
        <w:t xml:space="preserve"> муниципальных образований республики (</w:t>
      </w:r>
      <w:proofErr w:type="spellStart"/>
      <w:r w:rsidRPr="002A7E2E">
        <w:t>Горномарийский</w:t>
      </w:r>
      <w:proofErr w:type="spellEnd"/>
      <w:r w:rsidRPr="002A7E2E">
        <w:t xml:space="preserve">, </w:t>
      </w:r>
      <w:proofErr w:type="spellStart"/>
      <w:r w:rsidRPr="002A7E2E">
        <w:t>Звениговский</w:t>
      </w:r>
      <w:proofErr w:type="spellEnd"/>
      <w:r w:rsidRPr="002A7E2E">
        <w:t xml:space="preserve">, </w:t>
      </w:r>
      <w:proofErr w:type="spellStart"/>
      <w:r w:rsidRPr="002A7E2E">
        <w:t>Куженерский</w:t>
      </w:r>
      <w:proofErr w:type="spellEnd"/>
      <w:r w:rsidRPr="002A7E2E">
        <w:t xml:space="preserve">, </w:t>
      </w:r>
      <w:proofErr w:type="spellStart"/>
      <w:r>
        <w:t>Оршанский</w:t>
      </w:r>
      <w:proofErr w:type="spellEnd"/>
      <w:r>
        <w:t xml:space="preserve">, </w:t>
      </w:r>
      <w:proofErr w:type="spellStart"/>
      <w:r>
        <w:t>Сернурский</w:t>
      </w:r>
      <w:proofErr w:type="spellEnd"/>
      <w:r>
        <w:t xml:space="preserve">, </w:t>
      </w:r>
      <w:r w:rsidRPr="002A7E2E">
        <w:t>г.Йошкар-Ола</w:t>
      </w:r>
      <w:r>
        <w:t xml:space="preserve"> и г.Козьмодемьянск</w:t>
      </w:r>
      <w:r w:rsidRPr="002A7E2E">
        <w:t>) (далее - независимая оценка)</w:t>
      </w:r>
    </w:p>
    <w:p w:rsidR="001F5A45" w:rsidRPr="002A7E2E" w:rsidRDefault="001F5A45" w:rsidP="001F5A45">
      <w:pPr>
        <w:pStyle w:val="Default"/>
        <w:ind w:left="57" w:firstLine="709"/>
        <w:jc w:val="both"/>
        <w:rPr>
          <w:b/>
          <w:bCs/>
        </w:rPr>
      </w:pPr>
      <w:r w:rsidRPr="002A7E2E">
        <w:rPr>
          <w:color w:val="auto"/>
        </w:rPr>
        <w:t xml:space="preserve">Работы проводились в соответствии с </w:t>
      </w:r>
      <w:r w:rsidRPr="002A7E2E">
        <w:rPr>
          <w:bCs/>
        </w:rPr>
        <w:t>Муниципальными контрактами на выполнение научно-исследовательских работ</w:t>
      </w:r>
      <w:r w:rsidRPr="002A7E2E">
        <w:rPr>
          <w:b/>
          <w:bCs/>
        </w:rPr>
        <w:t xml:space="preserve"> </w:t>
      </w:r>
      <w:r w:rsidRPr="002A7E2E">
        <w:rPr>
          <w:bCs/>
        </w:rPr>
        <w:t>и</w:t>
      </w:r>
      <w:r w:rsidRPr="002A7E2E">
        <w:rPr>
          <w:b/>
          <w:bCs/>
        </w:rPr>
        <w:t xml:space="preserve"> </w:t>
      </w:r>
      <w:r w:rsidRPr="002A7E2E">
        <w:t>в соответствии с Техническим заданием.</w:t>
      </w:r>
    </w:p>
    <w:p w:rsidR="001F5A45" w:rsidRPr="002A7E2E" w:rsidRDefault="001F5A45" w:rsidP="001F5A45">
      <w:pPr>
        <w:pStyle w:val="Default"/>
        <w:ind w:left="57" w:firstLine="709"/>
        <w:jc w:val="both"/>
        <w:rPr>
          <w:color w:val="auto"/>
        </w:rPr>
      </w:pPr>
      <w:r w:rsidRPr="002A7E2E">
        <w:t xml:space="preserve">Для проведения независимой оценки использовались </w:t>
      </w:r>
      <w:hyperlink r:id="rId5" w:tooltip="Приказ Минкультуры России от 05.10.2015 N 2515 &quot;Об утверждении показателей, характеризующих общие критерии оценки качества оказания услуг организациями культуры&quot; (Зарегистрировано в Минюсте России 23.10.2015 N 39444){КонсультантПлюс}" w:history="1">
        <w:r w:rsidRPr="002A7E2E">
          <w:rPr>
            <w:color w:val="auto"/>
          </w:rPr>
          <w:t>показатели</w:t>
        </w:r>
      </w:hyperlink>
      <w:r w:rsidRPr="002A7E2E">
        <w:t>,  утвержденные приказом Министерства культуры Российской Федерации от 05.10.2015 N 2515 "Об утверждении показателей, характеризующих общие критерии оценки качества оказания услуг организациями культуры"  и п</w:t>
      </w:r>
      <w:r w:rsidRPr="002A7E2E">
        <w:rPr>
          <w:color w:val="auto"/>
        </w:rPr>
        <w:t xml:space="preserve">риказом </w:t>
      </w:r>
      <w:r w:rsidRPr="002A7E2E">
        <w:t>Минкультуры России от 20.11.2015 N 2830 "Об утверждении методических рекомендаций по проведению независимой оценки качества оказания услуг организациями культуры" и</w:t>
      </w:r>
      <w:r w:rsidRPr="002A7E2E">
        <w:rPr>
          <w:color w:val="auto"/>
        </w:rPr>
        <w:t xml:space="preserve"> в соответствии с указанным в документах диапазоном баллов.</w:t>
      </w:r>
    </w:p>
    <w:p w:rsidR="001F5A45" w:rsidRPr="002A7E2E" w:rsidRDefault="001F5A45" w:rsidP="001F5A45">
      <w:pPr>
        <w:pStyle w:val="Default"/>
        <w:ind w:left="57" w:firstLine="709"/>
        <w:jc w:val="both"/>
        <w:rPr>
          <w:color w:val="auto"/>
        </w:rPr>
      </w:pPr>
      <w:r w:rsidRPr="002A7E2E">
        <w:rPr>
          <w:color w:val="auto"/>
        </w:rPr>
        <w:t>Независимая оценка включала 3 этапа:</w:t>
      </w:r>
    </w:p>
    <w:p w:rsidR="001F5A45" w:rsidRPr="002A7E2E" w:rsidRDefault="001F5A45" w:rsidP="001F5A45">
      <w:pPr>
        <w:pStyle w:val="Default"/>
        <w:ind w:left="57" w:firstLine="709"/>
        <w:jc w:val="both"/>
        <w:rPr>
          <w:color w:val="auto"/>
        </w:rPr>
      </w:pPr>
      <w:r w:rsidRPr="002A7E2E">
        <w:rPr>
          <w:color w:val="auto"/>
        </w:rPr>
        <w:t>1. Оценка уровня удовлетворенности качеством оказываемых услуг с пом</w:t>
      </w:r>
      <w:r>
        <w:rPr>
          <w:color w:val="auto"/>
        </w:rPr>
        <w:t>ощью анкетирования посетителей музеев</w:t>
      </w:r>
      <w:r w:rsidRPr="002A7E2E">
        <w:rPr>
          <w:color w:val="auto"/>
        </w:rPr>
        <w:t>.</w:t>
      </w:r>
    </w:p>
    <w:p w:rsidR="001F5A45" w:rsidRPr="002A7E2E" w:rsidRDefault="001F5A45" w:rsidP="001F5A45">
      <w:pPr>
        <w:pStyle w:val="Default"/>
        <w:ind w:left="57" w:firstLine="709"/>
        <w:jc w:val="both"/>
      </w:pPr>
      <w:r w:rsidRPr="002A7E2E">
        <w:rPr>
          <w:color w:val="auto"/>
        </w:rPr>
        <w:t xml:space="preserve">2. Оценка уровня открытости и доступности информации учреждения на </w:t>
      </w:r>
      <w:r w:rsidRPr="002A7E2E">
        <w:rPr>
          <w:bCs/>
        </w:rPr>
        <w:t xml:space="preserve">официальном </w:t>
      </w:r>
      <w:r w:rsidRPr="002A7E2E">
        <w:t xml:space="preserve">сайте для </w:t>
      </w:r>
      <w:r w:rsidRPr="002A7E2E">
        <w:rPr>
          <w:bCs/>
        </w:rPr>
        <w:t>размещения информации</w:t>
      </w:r>
      <w:r w:rsidRPr="002A7E2E">
        <w:t xml:space="preserve"> о государственных (муниципальных) учреждениях (</w:t>
      </w:r>
      <w:hyperlink r:id="rId6" w:history="1">
        <w:r w:rsidRPr="002A7E2E">
          <w:rPr>
            <w:rStyle w:val="a3"/>
          </w:rPr>
          <w:t>www.bus.gov.ru</w:t>
        </w:r>
      </w:hyperlink>
      <w:r w:rsidRPr="002A7E2E">
        <w:t>);</w:t>
      </w:r>
    </w:p>
    <w:p w:rsidR="001F5A45" w:rsidRPr="002A7E2E" w:rsidRDefault="001F5A45" w:rsidP="001F5A45">
      <w:pPr>
        <w:pStyle w:val="Default"/>
        <w:ind w:left="57" w:firstLine="709"/>
        <w:jc w:val="both"/>
        <w:rPr>
          <w:bCs/>
        </w:rPr>
      </w:pPr>
      <w:r w:rsidRPr="002A7E2E">
        <w:rPr>
          <w:color w:val="auto"/>
        </w:rPr>
        <w:t xml:space="preserve">3. Оценка уровня открытости и доступности информации на официальных сайтах </w:t>
      </w:r>
      <w:r w:rsidRPr="002A7E2E">
        <w:rPr>
          <w:bCs/>
          <w:color w:val="auto"/>
        </w:rPr>
        <w:t>учреждений</w:t>
      </w:r>
      <w:r w:rsidRPr="002A7E2E">
        <w:rPr>
          <w:bCs/>
        </w:rPr>
        <w:t xml:space="preserve"> </w:t>
      </w:r>
      <w:r w:rsidRPr="002A7E2E">
        <w:rPr>
          <w:color w:val="auto"/>
        </w:rPr>
        <w:t>(</w:t>
      </w:r>
      <w:proofErr w:type="spellStart"/>
      <w:r w:rsidRPr="002A7E2E">
        <w:t>контент-анализ</w:t>
      </w:r>
      <w:proofErr w:type="spellEnd"/>
      <w:r w:rsidRPr="002A7E2E">
        <w:t xml:space="preserve"> информации).</w:t>
      </w:r>
    </w:p>
    <w:p w:rsidR="001F5A45" w:rsidRPr="002A7E2E" w:rsidRDefault="001F5A45" w:rsidP="001F5A45">
      <w:pPr>
        <w:pStyle w:val="Default"/>
        <w:ind w:left="57" w:firstLine="709"/>
        <w:rPr>
          <w:color w:val="auto"/>
        </w:rPr>
      </w:pPr>
      <w:r w:rsidRPr="002A7E2E">
        <w:rPr>
          <w:b/>
          <w:bCs/>
          <w:color w:val="auto"/>
        </w:rPr>
        <w:t> </w:t>
      </w:r>
    </w:p>
    <w:p w:rsidR="001F5A45" w:rsidRPr="002A7E2E" w:rsidRDefault="001F5A45" w:rsidP="001F5A45">
      <w:pPr>
        <w:pStyle w:val="Default"/>
        <w:ind w:firstLine="720"/>
        <w:rPr>
          <w:b/>
          <w:u w:val="single"/>
        </w:rPr>
      </w:pPr>
      <w:r w:rsidRPr="002A7E2E">
        <w:rPr>
          <w:b/>
          <w:u w:val="single"/>
        </w:rPr>
        <w:t>Независимая оценка проводилась по четырем основным блокам критериев:</w:t>
      </w:r>
    </w:p>
    <w:p w:rsidR="001F5A45" w:rsidRPr="002A7E2E" w:rsidRDefault="001F5A45" w:rsidP="001F5A45">
      <w:pPr>
        <w:pStyle w:val="Default"/>
        <w:ind w:firstLine="720"/>
        <w:rPr>
          <w:b/>
        </w:rPr>
      </w:pPr>
    </w:p>
    <w:p w:rsidR="001F5A45" w:rsidRPr="00990637" w:rsidRDefault="001F5A45" w:rsidP="001F5A45">
      <w:pPr>
        <w:pStyle w:val="Default"/>
        <w:numPr>
          <w:ilvl w:val="0"/>
          <w:numId w:val="1"/>
        </w:numPr>
        <w:ind w:left="180" w:hanging="180"/>
        <w:rPr>
          <w:b/>
        </w:rPr>
      </w:pPr>
      <w:r w:rsidRPr="00990637">
        <w:rPr>
          <w:b/>
        </w:rPr>
        <w:t>Открытость и досту</w:t>
      </w:r>
      <w:r w:rsidR="00990637" w:rsidRPr="00990637">
        <w:rPr>
          <w:b/>
        </w:rPr>
        <w:t>пность информации о музеях</w:t>
      </w:r>
    </w:p>
    <w:p w:rsidR="001F5A45" w:rsidRPr="00990637" w:rsidRDefault="001F5A45" w:rsidP="001F5A45">
      <w:pPr>
        <w:pStyle w:val="Default"/>
        <w:ind w:left="360"/>
      </w:pPr>
      <w:r w:rsidRPr="00990637">
        <w:t xml:space="preserve">Критерии оценивания: </w:t>
      </w:r>
    </w:p>
    <w:p w:rsidR="00FC180B" w:rsidRPr="00990637" w:rsidRDefault="00FC180B" w:rsidP="00FC180B">
      <w:pPr>
        <w:pStyle w:val="Default"/>
      </w:pPr>
      <w:r w:rsidRPr="00990637">
        <w:t>1.1</w:t>
      </w:r>
      <w:r w:rsidR="009B5BB6">
        <w:t xml:space="preserve">. </w:t>
      </w:r>
      <w:r w:rsidRPr="00990637">
        <w:t>Полное и сокращенное наименование музея, место нахождения, почтовый адрес, схема проезда, адрес электронной почты и сайта</w:t>
      </w:r>
    </w:p>
    <w:p w:rsidR="001F5A45" w:rsidRPr="00990637" w:rsidRDefault="001F5A45" w:rsidP="001F5A45">
      <w:pPr>
        <w:pStyle w:val="ConsPlusNormal"/>
        <w:tabs>
          <w:tab w:val="left" w:pos="360"/>
        </w:tabs>
        <w:jc w:val="both"/>
        <w:rPr>
          <w:rFonts w:ascii="Times New Roman" w:hAnsi="Times New Roman" w:cs="Times New Roman"/>
          <w:sz w:val="24"/>
          <w:szCs w:val="24"/>
        </w:rPr>
      </w:pPr>
      <w:r w:rsidRPr="00990637">
        <w:rPr>
          <w:rFonts w:ascii="Times New Roman" w:hAnsi="Times New Roman" w:cs="Times New Roman"/>
          <w:sz w:val="24"/>
          <w:szCs w:val="24"/>
        </w:rPr>
        <w:t xml:space="preserve">1.3. Оценка уровня информирования  о предстоящих выставках и экспозициях организации культуры. Виртуальные экскурсии по организации культуры (анкетный опрос) </w:t>
      </w:r>
    </w:p>
    <w:p w:rsidR="001F5A45" w:rsidRPr="00990637" w:rsidRDefault="001F5A45" w:rsidP="001F5A45">
      <w:pPr>
        <w:tabs>
          <w:tab w:val="left" w:pos="1134"/>
        </w:tabs>
        <w:autoSpaceDE w:val="0"/>
        <w:autoSpaceDN w:val="0"/>
        <w:adjustRightInd w:val="0"/>
        <w:spacing w:after="0" w:line="360" w:lineRule="auto"/>
        <w:jc w:val="both"/>
        <w:rPr>
          <w:rFonts w:ascii="Times New Roman" w:hAnsi="Times New Roman"/>
          <w:sz w:val="24"/>
          <w:szCs w:val="24"/>
        </w:rPr>
      </w:pPr>
    </w:p>
    <w:p w:rsidR="001F5A45" w:rsidRPr="00990637" w:rsidRDefault="001F5A45" w:rsidP="001F5A45">
      <w:pPr>
        <w:tabs>
          <w:tab w:val="left" w:pos="1134"/>
        </w:tabs>
        <w:autoSpaceDE w:val="0"/>
        <w:autoSpaceDN w:val="0"/>
        <w:adjustRightInd w:val="0"/>
        <w:spacing w:after="0" w:line="360" w:lineRule="auto"/>
        <w:jc w:val="both"/>
        <w:rPr>
          <w:rFonts w:ascii="Times New Roman" w:hAnsi="Times New Roman"/>
          <w:bCs/>
          <w:sz w:val="24"/>
          <w:szCs w:val="24"/>
          <w:u w:val="single"/>
        </w:rPr>
      </w:pPr>
      <w:r w:rsidRPr="00990637">
        <w:rPr>
          <w:rFonts w:ascii="Times New Roman" w:hAnsi="Times New Roman"/>
          <w:sz w:val="24"/>
          <w:szCs w:val="24"/>
          <w:lang w:val="en-US"/>
        </w:rPr>
        <w:t>II</w:t>
      </w:r>
      <w:r w:rsidRPr="00990637">
        <w:rPr>
          <w:rFonts w:ascii="Times New Roman" w:hAnsi="Times New Roman"/>
          <w:sz w:val="24"/>
          <w:szCs w:val="24"/>
        </w:rPr>
        <w:t xml:space="preserve">. </w:t>
      </w:r>
      <w:r w:rsidRPr="00990637">
        <w:rPr>
          <w:rFonts w:ascii="Times New Roman" w:hAnsi="Times New Roman"/>
          <w:b/>
          <w:sz w:val="24"/>
          <w:szCs w:val="24"/>
        </w:rPr>
        <w:t>Комфортность условий предоставления услуг и доступность их получения</w:t>
      </w:r>
      <w:r w:rsidRPr="00990637">
        <w:rPr>
          <w:rFonts w:ascii="Times New Roman" w:hAnsi="Times New Roman"/>
          <w:sz w:val="24"/>
          <w:szCs w:val="24"/>
        </w:rPr>
        <w:t xml:space="preserve"> </w:t>
      </w:r>
    </w:p>
    <w:p w:rsidR="001F5A45" w:rsidRPr="00990637" w:rsidRDefault="001F5A45" w:rsidP="001F5A45">
      <w:pPr>
        <w:pStyle w:val="Default"/>
        <w:ind w:left="360"/>
      </w:pPr>
      <w:r w:rsidRPr="00990637">
        <w:t xml:space="preserve">Критерии оценивания: </w:t>
      </w:r>
    </w:p>
    <w:p w:rsidR="001F5A45" w:rsidRPr="00626F74" w:rsidRDefault="001F5A45" w:rsidP="001F5A45">
      <w:pPr>
        <w:pStyle w:val="ConsPlusNormal"/>
        <w:jc w:val="both"/>
        <w:rPr>
          <w:rFonts w:ascii="Times New Roman" w:hAnsi="Times New Roman" w:cs="Times New Roman"/>
          <w:sz w:val="24"/>
          <w:szCs w:val="24"/>
        </w:rPr>
      </w:pPr>
      <w:r w:rsidRPr="00990637">
        <w:rPr>
          <w:rFonts w:ascii="Times New Roman" w:hAnsi="Times New Roman" w:cs="Times New Roman"/>
          <w:sz w:val="24"/>
          <w:szCs w:val="24"/>
        </w:rPr>
        <w:t xml:space="preserve">2.1. </w:t>
      </w:r>
      <w:r w:rsidR="00FC180B" w:rsidRPr="00990637">
        <w:rPr>
          <w:rFonts w:ascii="Times New Roman" w:hAnsi="Times New Roman" w:cs="Times New Roman"/>
          <w:sz w:val="24"/>
          <w:szCs w:val="24"/>
        </w:rPr>
        <w:t>Уровень комфортности пребывания в музее (гардероб, чистота помещений, туалетные комнаты, благоустройство территории)</w:t>
      </w:r>
      <w:r w:rsidRPr="00990637">
        <w:rPr>
          <w:rFonts w:ascii="Times New Roman" w:hAnsi="Times New Roman" w:cs="Times New Roman"/>
          <w:sz w:val="24"/>
          <w:szCs w:val="24"/>
        </w:rPr>
        <w:t xml:space="preserve"> (анкетный опрос) </w:t>
      </w:r>
    </w:p>
    <w:p w:rsidR="00990637" w:rsidRPr="00990637" w:rsidRDefault="00990637" w:rsidP="001F5A45">
      <w:pPr>
        <w:pStyle w:val="ConsPlusNormal"/>
        <w:jc w:val="both"/>
        <w:rPr>
          <w:rFonts w:ascii="Times New Roman" w:hAnsi="Times New Roman" w:cs="Times New Roman"/>
          <w:bCs/>
          <w:sz w:val="24"/>
          <w:szCs w:val="24"/>
        </w:rPr>
      </w:pPr>
      <w:r w:rsidRPr="00626F74">
        <w:rPr>
          <w:rFonts w:ascii="Times New Roman" w:hAnsi="Times New Roman" w:cs="Times New Roman"/>
          <w:sz w:val="24"/>
          <w:szCs w:val="24"/>
        </w:rPr>
        <w:t>2</w:t>
      </w:r>
      <w:r w:rsidRPr="00990637">
        <w:rPr>
          <w:rFonts w:ascii="Times New Roman" w:hAnsi="Times New Roman" w:cs="Times New Roman"/>
          <w:sz w:val="24"/>
          <w:szCs w:val="24"/>
        </w:rPr>
        <w:t>.2. Перечень услуг, предоставляемых музеем. Дополнительные услуги, предоставляемые музеем. Услуги, предоставляемые на платной основе. Стоимость услуг (экскурсии обзорные, тематические, интерактивные,</w:t>
      </w:r>
      <w:r w:rsidR="009B5BB6">
        <w:rPr>
          <w:rFonts w:ascii="Times New Roman" w:hAnsi="Times New Roman" w:cs="Times New Roman"/>
          <w:sz w:val="24"/>
          <w:szCs w:val="24"/>
        </w:rPr>
        <w:t xml:space="preserve"> </w:t>
      </w:r>
      <w:r w:rsidRPr="00990637">
        <w:rPr>
          <w:rFonts w:ascii="Times New Roman" w:hAnsi="Times New Roman" w:cs="Times New Roman"/>
          <w:sz w:val="24"/>
          <w:szCs w:val="24"/>
        </w:rPr>
        <w:t>театрализованные, видеосъемка, мастер-классы)</w:t>
      </w:r>
    </w:p>
    <w:p w:rsidR="00990637" w:rsidRPr="00990637" w:rsidRDefault="00990637" w:rsidP="001F5A45">
      <w:pPr>
        <w:pStyle w:val="ConsPlusNormal"/>
        <w:jc w:val="both"/>
        <w:rPr>
          <w:rFonts w:ascii="Times New Roman" w:hAnsi="Times New Roman" w:cs="Times New Roman"/>
          <w:sz w:val="24"/>
          <w:szCs w:val="24"/>
        </w:rPr>
      </w:pPr>
      <w:r w:rsidRPr="00990637">
        <w:rPr>
          <w:rFonts w:ascii="Times New Roman" w:hAnsi="Times New Roman" w:cs="Times New Roman"/>
          <w:sz w:val="24"/>
          <w:szCs w:val="24"/>
        </w:rPr>
        <w:t>2.3. Удобство пользования сайтом музея (при наличии)</w:t>
      </w:r>
    </w:p>
    <w:p w:rsidR="001F5A45" w:rsidRPr="00990637" w:rsidRDefault="00990637" w:rsidP="001F5A45">
      <w:pPr>
        <w:pStyle w:val="ConsPlusNormal"/>
        <w:jc w:val="both"/>
        <w:rPr>
          <w:rFonts w:ascii="Times New Roman" w:hAnsi="Times New Roman" w:cs="Times New Roman"/>
          <w:sz w:val="24"/>
          <w:szCs w:val="24"/>
        </w:rPr>
      </w:pPr>
      <w:r w:rsidRPr="00990637">
        <w:rPr>
          <w:rFonts w:ascii="Times New Roman" w:hAnsi="Times New Roman" w:cs="Times New Roman"/>
          <w:sz w:val="24"/>
          <w:szCs w:val="24"/>
        </w:rPr>
        <w:t xml:space="preserve">2.4. </w:t>
      </w:r>
      <w:r w:rsidR="001F5A45" w:rsidRPr="00990637">
        <w:rPr>
          <w:rFonts w:ascii="Times New Roman" w:hAnsi="Times New Roman" w:cs="Times New Roman"/>
          <w:sz w:val="24"/>
          <w:szCs w:val="24"/>
        </w:rPr>
        <w:t xml:space="preserve">Наличие дополнительных услуг организации культуры (места общественного питания, проведение интерактивных игр, театрализованных мероприятий, </w:t>
      </w:r>
      <w:proofErr w:type="spellStart"/>
      <w:r w:rsidR="001F5A45" w:rsidRPr="00990637">
        <w:rPr>
          <w:rFonts w:ascii="Times New Roman" w:hAnsi="Times New Roman" w:cs="Times New Roman"/>
          <w:sz w:val="24"/>
          <w:szCs w:val="24"/>
        </w:rPr>
        <w:t>аудиогид</w:t>
      </w:r>
      <w:proofErr w:type="spellEnd"/>
      <w:r w:rsidR="001F5A45" w:rsidRPr="00990637">
        <w:rPr>
          <w:rFonts w:ascii="Times New Roman" w:hAnsi="Times New Roman" w:cs="Times New Roman"/>
          <w:sz w:val="24"/>
          <w:szCs w:val="24"/>
        </w:rPr>
        <w:t xml:space="preserve">)) (анкетный опрос). </w:t>
      </w:r>
    </w:p>
    <w:p w:rsidR="001F5A45" w:rsidRPr="00990637" w:rsidRDefault="001F5A45" w:rsidP="001F5A45">
      <w:pPr>
        <w:pStyle w:val="ConsPlusNormal"/>
        <w:jc w:val="both"/>
        <w:rPr>
          <w:rFonts w:ascii="Times New Roman" w:hAnsi="Times New Roman" w:cs="Times New Roman"/>
          <w:sz w:val="24"/>
          <w:szCs w:val="24"/>
        </w:rPr>
      </w:pPr>
      <w:r w:rsidRPr="00990637">
        <w:rPr>
          <w:rFonts w:ascii="Times New Roman" w:hAnsi="Times New Roman" w:cs="Times New Roman"/>
          <w:sz w:val="24"/>
          <w:szCs w:val="24"/>
        </w:rPr>
        <w:t>2.6.</w:t>
      </w:r>
      <w:r w:rsidR="00990637" w:rsidRPr="00990637">
        <w:rPr>
          <w:rFonts w:ascii="Times New Roman" w:hAnsi="Times New Roman" w:cs="Times New Roman"/>
          <w:sz w:val="24"/>
          <w:szCs w:val="24"/>
        </w:rPr>
        <w:t xml:space="preserve"> Транспортная и пешая доступность организации культуры (удобство подъездных путей, стоянка для автобуса)</w:t>
      </w:r>
      <w:r w:rsidRPr="00990637">
        <w:rPr>
          <w:rFonts w:ascii="Times New Roman" w:hAnsi="Times New Roman" w:cs="Times New Roman"/>
          <w:sz w:val="24"/>
          <w:szCs w:val="24"/>
        </w:rPr>
        <w:t xml:space="preserve"> (анкетный опрос).</w:t>
      </w:r>
    </w:p>
    <w:p w:rsidR="001F5A45" w:rsidRPr="00990637" w:rsidRDefault="001F5A45" w:rsidP="001F5A45">
      <w:pPr>
        <w:pStyle w:val="ConsPlusNormal"/>
        <w:jc w:val="both"/>
        <w:rPr>
          <w:rFonts w:ascii="Times New Roman" w:hAnsi="Times New Roman" w:cs="Times New Roman"/>
          <w:sz w:val="24"/>
          <w:szCs w:val="24"/>
        </w:rPr>
      </w:pPr>
      <w:r w:rsidRPr="00990637">
        <w:rPr>
          <w:rFonts w:ascii="Times New Roman" w:hAnsi="Times New Roman" w:cs="Times New Roman"/>
          <w:sz w:val="24"/>
          <w:szCs w:val="24"/>
        </w:rPr>
        <w:t xml:space="preserve">2.7. </w:t>
      </w:r>
      <w:r w:rsidR="00990637" w:rsidRPr="00990637">
        <w:rPr>
          <w:rFonts w:ascii="Times New Roman" w:hAnsi="Times New Roman" w:cs="Times New Roman"/>
          <w:sz w:val="24"/>
          <w:szCs w:val="24"/>
        </w:rPr>
        <w:t xml:space="preserve">Наличие электронных билетов/наличие электронного бронирования билетов/наличие </w:t>
      </w:r>
      <w:r w:rsidR="00990637" w:rsidRPr="00990637">
        <w:rPr>
          <w:rFonts w:ascii="Times New Roman" w:hAnsi="Times New Roman" w:cs="Times New Roman"/>
          <w:sz w:val="24"/>
          <w:szCs w:val="24"/>
        </w:rPr>
        <w:lastRenderedPageBreak/>
        <w:t xml:space="preserve">электронной очереди/наличие электронных каталогов/наличие электронных документов, доступных для получения </w:t>
      </w:r>
      <w:r w:rsidRPr="00990637">
        <w:rPr>
          <w:rFonts w:ascii="Times New Roman" w:hAnsi="Times New Roman" w:cs="Times New Roman"/>
          <w:sz w:val="24"/>
          <w:szCs w:val="24"/>
        </w:rPr>
        <w:t>(официальный сайт учреждения).</w:t>
      </w:r>
    </w:p>
    <w:p w:rsidR="001F5A45" w:rsidRPr="00990637" w:rsidRDefault="001F5A45" w:rsidP="001F5A45">
      <w:pPr>
        <w:pStyle w:val="ConsPlusNormal"/>
        <w:jc w:val="both"/>
        <w:rPr>
          <w:rFonts w:ascii="Times New Roman" w:hAnsi="Times New Roman" w:cs="Times New Roman"/>
          <w:sz w:val="24"/>
          <w:szCs w:val="24"/>
        </w:rPr>
      </w:pPr>
      <w:r w:rsidRPr="00990637">
        <w:rPr>
          <w:rFonts w:ascii="Times New Roman" w:hAnsi="Times New Roman" w:cs="Times New Roman"/>
          <w:sz w:val="24"/>
          <w:szCs w:val="24"/>
        </w:rPr>
        <w:t>2.8. Удобство пользования электронными сервисами, предоставляемыми учреждением посетителям (в том числе и с помощью мобильных устройств) (анкетный опрос).</w:t>
      </w:r>
      <w:r w:rsidRPr="00990637">
        <w:rPr>
          <w:rFonts w:ascii="Times New Roman" w:hAnsi="Times New Roman" w:cs="Times New Roman"/>
          <w:sz w:val="24"/>
          <w:szCs w:val="24"/>
          <w:highlight w:val="magenta"/>
        </w:rPr>
        <w:t xml:space="preserve"> </w:t>
      </w:r>
    </w:p>
    <w:p w:rsidR="001F5A45" w:rsidRPr="00990637" w:rsidRDefault="001F5A45" w:rsidP="001F5A45">
      <w:pPr>
        <w:pStyle w:val="ConsPlusNormal"/>
        <w:jc w:val="both"/>
        <w:rPr>
          <w:rFonts w:ascii="Times New Roman" w:hAnsi="Times New Roman" w:cs="Times New Roman"/>
          <w:sz w:val="24"/>
          <w:szCs w:val="24"/>
          <w:highlight w:val="yellow"/>
        </w:rPr>
      </w:pPr>
    </w:p>
    <w:p w:rsidR="001F5A45" w:rsidRPr="00990637" w:rsidRDefault="001F5A45" w:rsidP="001F5A45">
      <w:pPr>
        <w:pStyle w:val="ConsPlusNormal"/>
        <w:jc w:val="both"/>
        <w:rPr>
          <w:rFonts w:ascii="Times New Roman" w:hAnsi="Times New Roman" w:cs="Times New Roman"/>
          <w:b/>
          <w:sz w:val="24"/>
          <w:szCs w:val="24"/>
        </w:rPr>
      </w:pPr>
      <w:r w:rsidRPr="00990637">
        <w:rPr>
          <w:rFonts w:ascii="Times New Roman" w:hAnsi="Times New Roman" w:cs="Times New Roman"/>
          <w:b/>
          <w:sz w:val="24"/>
          <w:szCs w:val="24"/>
          <w:lang w:val="en-US"/>
        </w:rPr>
        <w:t>III</w:t>
      </w:r>
      <w:r w:rsidRPr="00990637">
        <w:rPr>
          <w:rFonts w:ascii="Times New Roman" w:hAnsi="Times New Roman" w:cs="Times New Roman"/>
          <w:b/>
          <w:sz w:val="24"/>
          <w:szCs w:val="24"/>
        </w:rPr>
        <w:t xml:space="preserve">. Время ожидания предоставления услуги </w:t>
      </w:r>
    </w:p>
    <w:p w:rsidR="002E1C29" w:rsidRPr="00990637" w:rsidRDefault="001F5A45" w:rsidP="001F5A45">
      <w:pPr>
        <w:pStyle w:val="ConsPlusNormal"/>
        <w:jc w:val="both"/>
        <w:rPr>
          <w:rFonts w:ascii="Times New Roman" w:hAnsi="Times New Roman" w:cs="Times New Roman"/>
          <w:sz w:val="24"/>
          <w:szCs w:val="24"/>
        </w:rPr>
      </w:pPr>
      <w:r w:rsidRPr="00990637">
        <w:rPr>
          <w:rFonts w:ascii="Times New Roman" w:hAnsi="Times New Roman" w:cs="Times New Roman"/>
          <w:sz w:val="24"/>
          <w:szCs w:val="24"/>
        </w:rPr>
        <w:t xml:space="preserve">3.1 Удобство графика работы музеев (анкетный опрос) </w:t>
      </w:r>
    </w:p>
    <w:p w:rsidR="001F5A45" w:rsidRPr="00990637" w:rsidRDefault="002E1C29" w:rsidP="001F5A45">
      <w:pPr>
        <w:pStyle w:val="ConsPlusNormal"/>
        <w:jc w:val="both"/>
        <w:rPr>
          <w:rFonts w:ascii="Times New Roman" w:hAnsi="Times New Roman" w:cs="Times New Roman"/>
          <w:sz w:val="24"/>
          <w:szCs w:val="24"/>
        </w:rPr>
      </w:pPr>
      <w:r w:rsidRPr="00990637">
        <w:rPr>
          <w:rFonts w:ascii="Times New Roman" w:hAnsi="Times New Roman" w:cs="Times New Roman"/>
          <w:sz w:val="24"/>
          <w:szCs w:val="24"/>
        </w:rPr>
        <w:t>3.2</w:t>
      </w:r>
      <w:r w:rsidR="001F5A45" w:rsidRPr="00990637">
        <w:rPr>
          <w:rFonts w:ascii="Times New Roman" w:hAnsi="Times New Roman" w:cs="Times New Roman"/>
          <w:sz w:val="24"/>
          <w:szCs w:val="24"/>
        </w:rPr>
        <w:t xml:space="preserve"> </w:t>
      </w:r>
      <w:r w:rsidRPr="00990637">
        <w:rPr>
          <w:rFonts w:ascii="Times New Roman" w:hAnsi="Times New Roman" w:cs="Times New Roman"/>
          <w:sz w:val="24"/>
          <w:szCs w:val="24"/>
        </w:rPr>
        <w:t xml:space="preserve">Удобство процедуры покупки (бронирования) билетов </w:t>
      </w:r>
      <w:r w:rsidR="001F5A45" w:rsidRPr="00990637">
        <w:rPr>
          <w:rFonts w:ascii="Times New Roman" w:hAnsi="Times New Roman" w:cs="Times New Roman"/>
          <w:sz w:val="24"/>
          <w:szCs w:val="24"/>
        </w:rPr>
        <w:t xml:space="preserve">(анкетный опрос) </w:t>
      </w:r>
    </w:p>
    <w:p w:rsidR="001F5A45" w:rsidRPr="00990637" w:rsidRDefault="001F5A45" w:rsidP="001F5A45">
      <w:pPr>
        <w:pStyle w:val="ConsPlusNormal"/>
        <w:jc w:val="both"/>
        <w:rPr>
          <w:rFonts w:ascii="Times New Roman" w:hAnsi="Times New Roman" w:cs="Times New Roman"/>
          <w:b/>
          <w:sz w:val="24"/>
          <w:szCs w:val="24"/>
        </w:rPr>
      </w:pPr>
    </w:p>
    <w:p w:rsidR="001F5A45" w:rsidRPr="00990637" w:rsidRDefault="001F5A45" w:rsidP="001F5A45">
      <w:pPr>
        <w:pStyle w:val="ConsPlusNormal"/>
        <w:jc w:val="both"/>
        <w:rPr>
          <w:rFonts w:ascii="Times New Roman" w:hAnsi="Times New Roman" w:cs="Times New Roman"/>
          <w:b/>
          <w:sz w:val="24"/>
          <w:szCs w:val="24"/>
        </w:rPr>
      </w:pPr>
      <w:r w:rsidRPr="00990637">
        <w:rPr>
          <w:rFonts w:ascii="Times New Roman" w:hAnsi="Times New Roman" w:cs="Times New Roman"/>
          <w:b/>
          <w:sz w:val="24"/>
          <w:szCs w:val="24"/>
          <w:lang w:val="en-US"/>
        </w:rPr>
        <w:t>VI</w:t>
      </w:r>
      <w:r w:rsidRPr="00990637">
        <w:rPr>
          <w:rFonts w:ascii="Times New Roman" w:hAnsi="Times New Roman" w:cs="Times New Roman"/>
          <w:b/>
          <w:sz w:val="24"/>
          <w:szCs w:val="24"/>
        </w:rPr>
        <w:t xml:space="preserve">. Доброжелательность, вежливость, компетентность работников </w:t>
      </w:r>
      <w:r w:rsidR="009B5BB6">
        <w:rPr>
          <w:rFonts w:ascii="Times New Roman" w:hAnsi="Times New Roman" w:cs="Times New Roman"/>
          <w:b/>
          <w:sz w:val="24"/>
          <w:szCs w:val="24"/>
        </w:rPr>
        <w:t>музеев</w:t>
      </w:r>
      <w:r w:rsidRPr="00990637">
        <w:rPr>
          <w:rFonts w:ascii="Times New Roman" w:hAnsi="Times New Roman" w:cs="Times New Roman"/>
          <w:b/>
          <w:sz w:val="24"/>
          <w:szCs w:val="24"/>
        </w:rPr>
        <w:t xml:space="preserve"> </w:t>
      </w:r>
    </w:p>
    <w:p w:rsidR="00990637" w:rsidRPr="00990637" w:rsidRDefault="00990637" w:rsidP="001F5A45">
      <w:pPr>
        <w:pStyle w:val="ConsPlusNormal"/>
        <w:jc w:val="both"/>
        <w:rPr>
          <w:rFonts w:ascii="Times New Roman" w:hAnsi="Times New Roman" w:cs="Times New Roman"/>
          <w:sz w:val="24"/>
          <w:szCs w:val="24"/>
        </w:rPr>
      </w:pPr>
      <w:r w:rsidRPr="00990637">
        <w:rPr>
          <w:rFonts w:ascii="Times New Roman" w:hAnsi="Times New Roman" w:cs="Times New Roman"/>
          <w:sz w:val="24"/>
          <w:szCs w:val="24"/>
        </w:rPr>
        <w:t>4.1. Доброжелательность, вежливость и профессионализм, внешний вид, отзывчивость персонала  музея</w:t>
      </w:r>
    </w:p>
    <w:p w:rsidR="00990637" w:rsidRPr="00990637" w:rsidRDefault="00990637" w:rsidP="001F5A45">
      <w:pPr>
        <w:pStyle w:val="ConsPlusNormal"/>
        <w:jc w:val="both"/>
        <w:rPr>
          <w:rFonts w:ascii="Times New Roman" w:hAnsi="Times New Roman" w:cs="Times New Roman"/>
          <w:sz w:val="24"/>
          <w:szCs w:val="24"/>
        </w:rPr>
      </w:pPr>
      <w:r w:rsidRPr="00990637">
        <w:rPr>
          <w:rFonts w:ascii="Times New Roman" w:hAnsi="Times New Roman" w:cs="Times New Roman"/>
          <w:sz w:val="24"/>
          <w:szCs w:val="24"/>
        </w:rPr>
        <w:t>4.2. Фамилии, имена, отчества, должности руководящего состава музея, режим, график работы; контактные телефоны, адреса электронной почты, раздел для направления предложений по улучшению качества услуг музея</w:t>
      </w:r>
    </w:p>
    <w:p w:rsidR="001F5A45" w:rsidRPr="00990637" w:rsidRDefault="00990637" w:rsidP="001F5A45">
      <w:pPr>
        <w:pStyle w:val="ConsPlusNormal"/>
        <w:jc w:val="both"/>
        <w:rPr>
          <w:rFonts w:ascii="Times New Roman" w:hAnsi="Times New Roman" w:cs="Times New Roman"/>
          <w:b/>
          <w:sz w:val="24"/>
          <w:szCs w:val="24"/>
        </w:rPr>
      </w:pPr>
      <w:r w:rsidRPr="00990637">
        <w:rPr>
          <w:rFonts w:ascii="Times New Roman" w:hAnsi="Times New Roman" w:cs="Times New Roman"/>
          <w:b/>
          <w:sz w:val="24"/>
          <w:szCs w:val="24"/>
        </w:rPr>
        <w:t xml:space="preserve"> </w:t>
      </w:r>
      <w:r w:rsidR="001F5A45" w:rsidRPr="00990637">
        <w:rPr>
          <w:rFonts w:ascii="Times New Roman" w:hAnsi="Times New Roman" w:cs="Times New Roman"/>
          <w:b/>
          <w:sz w:val="24"/>
          <w:szCs w:val="24"/>
          <w:lang w:val="en-US"/>
        </w:rPr>
        <w:t>V</w:t>
      </w:r>
      <w:r w:rsidR="001F5A45" w:rsidRPr="00990637">
        <w:rPr>
          <w:rFonts w:ascii="Times New Roman" w:hAnsi="Times New Roman" w:cs="Times New Roman"/>
          <w:b/>
          <w:sz w:val="24"/>
          <w:szCs w:val="24"/>
        </w:rPr>
        <w:t xml:space="preserve">. Удовлетворенность качеством оказания услуг  </w:t>
      </w:r>
    </w:p>
    <w:p w:rsidR="001F5A45" w:rsidRPr="00990637" w:rsidRDefault="001F5A45" w:rsidP="001F5A45">
      <w:pPr>
        <w:pStyle w:val="ConsPlusNormal"/>
        <w:jc w:val="both"/>
        <w:rPr>
          <w:rFonts w:ascii="Times New Roman" w:hAnsi="Times New Roman" w:cs="Times New Roman"/>
          <w:sz w:val="24"/>
          <w:szCs w:val="24"/>
        </w:rPr>
      </w:pPr>
      <w:r w:rsidRPr="00990637">
        <w:rPr>
          <w:rFonts w:ascii="Times New Roman" w:hAnsi="Times New Roman" w:cs="Times New Roman"/>
          <w:sz w:val="24"/>
          <w:szCs w:val="24"/>
        </w:rPr>
        <w:t xml:space="preserve">5.1 </w:t>
      </w:r>
      <w:r w:rsidR="00990637" w:rsidRPr="00990637">
        <w:rPr>
          <w:rFonts w:ascii="Times New Roman" w:hAnsi="Times New Roman" w:cs="Times New Roman"/>
          <w:sz w:val="24"/>
          <w:szCs w:val="24"/>
        </w:rPr>
        <w:t>Уровень удовлетворенности качеством оказания услуг музея в целом (эмоциональное воздействие, желание посетить музей еще раз и т.д.)</w:t>
      </w:r>
      <w:r w:rsidRPr="00990637">
        <w:rPr>
          <w:rFonts w:ascii="Times New Roman" w:hAnsi="Times New Roman" w:cs="Times New Roman"/>
          <w:sz w:val="24"/>
          <w:szCs w:val="24"/>
        </w:rPr>
        <w:t xml:space="preserve"> (анкетный опрос)  </w:t>
      </w:r>
    </w:p>
    <w:p w:rsidR="001F5A45" w:rsidRPr="00990637" w:rsidRDefault="002E1C29" w:rsidP="001F5A45">
      <w:pPr>
        <w:pStyle w:val="ConsPlusNormal"/>
        <w:jc w:val="both"/>
        <w:rPr>
          <w:rFonts w:ascii="Times New Roman" w:hAnsi="Times New Roman" w:cs="Times New Roman"/>
          <w:sz w:val="24"/>
          <w:szCs w:val="24"/>
        </w:rPr>
      </w:pPr>
      <w:r w:rsidRPr="00990637">
        <w:rPr>
          <w:rFonts w:ascii="Times New Roman" w:hAnsi="Times New Roman" w:cs="Times New Roman"/>
          <w:sz w:val="24"/>
          <w:szCs w:val="24"/>
        </w:rPr>
        <w:t>5.3 Качество проведения экскурсий</w:t>
      </w:r>
    </w:p>
    <w:p w:rsidR="002E1C29" w:rsidRPr="00990637" w:rsidRDefault="002E1C29" w:rsidP="001F5A45">
      <w:pPr>
        <w:pStyle w:val="ConsPlusNormal"/>
        <w:jc w:val="both"/>
        <w:rPr>
          <w:rFonts w:ascii="Times New Roman" w:hAnsi="Times New Roman" w:cs="Times New Roman"/>
          <w:b/>
          <w:bCs/>
          <w:sz w:val="24"/>
          <w:szCs w:val="24"/>
        </w:rPr>
      </w:pPr>
      <w:r w:rsidRPr="00990637">
        <w:rPr>
          <w:rFonts w:ascii="Times New Roman" w:hAnsi="Times New Roman" w:cs="Times New Roman"/>
          <w:sz w:val="24"/>
          <w:szCs w:val="24"/>
        </w:rPr>
        <w:t xml:space="preserve">5.4 Разнообразие экспозиций </w:t>
      </w:r>
      <w:r w:rsidR="00990637" w:rsidRPr="00990637">
        <w:rPr>
          <w:rFonts w:ascii="Times New Roman" w:hAnsi="Times New Roman" w:cs="Times New Roman"/>
          <w:sz w:val="24"/>
          <w:szCs w:val="24"/>
        </w:rPr>
        <w:t>музея</w:t>
      </w:r>
    </w:p>
    <w:p w:rsidR="001F5A45" w:rsidRPr="002A7E2E" w:rsidRDefault="001F5A45" w:rsidP="001F5A45">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2A7E2E">
        <w:rPr>
          <w:rFonts w:ascii="Times New Roman" w:hAnsi="Times New Roman"/>
          <w:b/>
          <w:bCs/>
          <w:sz w:val="24"/>
          <w:szCs w:val="24"/>
        </w:rPr>
        <w:t>Независимая оценка качества работы выводилась на основании</w:t>
      </w:r>
      <w:r w:rsidRPr="002A7E2E">
        <w:rPr>
          <w:rFonts w:ascii="Times New Roman" w:hAnsi="Times New Roman"/>
          <w:bCs/>
          <w:sz w:val="24"/>
          <w:szCs w:val="24"/>
        </w:rPr>
        <w:t xml:space="preserve"> суммы сводных показателей (мнение посетителей, оценка информации на сайте </w:t>
      </w:r>
      <w:proofErr w:type="spellStart"/>
      <w:r w:rsidRPr="002A7E2E">
        <w:rPr>
          <w:rFonts w:ascii="Times New Roman" w:hAnsi="Times New Roman"/>
          <w:sz w:val="24"/>
          <w:szCs w:val="24"/>
        </w:rPr>
        <w:t>www.bus.go</w:t>
      </w:r>
      <w:proofErr w:type="spellEnd"/>
      <w:r w:rsidRPr="002A7E2E">
        <w:rPr>
          <w:rFonts w:ascii="Times New Roman" w:hAnsi="Times New Roman"/>
          <w:sz w:val="24"/>
          <w:szCs w:val="24"/>
          <w:lang w:val="en-US"/>
        </w:rPr>
        <w:t>v</w:t>
      </w:r>
      <w:r w:rsidRPr="002A7E2E">
        <w:rPr>
          <w:rFonts w:ascii="Times New Roman" w:hAnsi="Times New Roman"/>
          <w:sz w:val="24"/>
          <w:szCs w:val="24"/>
        </w:rPr>
        <w:t>.</w:t>
      </w:r>
      <w:proofErr w:type="spellStart"/>
      <w:r w:rsidRPr="002A7E2E">
        <w:rPr>
          <w:rFonts w:ascii="Times New Roman" w:hAnsi="Times New Roman"/>
          <w:sz w:val="24"/>
          <w:szCs w:val="24"/>
        </w:rPr>
        <w:t>ru</w:t>
      </w:r>
      <w:proofErr w:type="spellEnd"/>
      <w:r w:rsidRPr="002A7E2E">
        <w:rPr>
          <w:rFonts w:ascii="Times New Roman" w:hAnsi="Times New Roman"/>
          <w:sz w:val="24"/>
          <w:szCs w:val="24"/>
        </w:rPr>
        <w:t>, оценка информации на официальном сайте учреждения</w:t>
      </w:r>
      <w:r w:rsidRPr="002A7E2E">
        <w:rPr>
          <w:rFonts w:ascii="Times New Roman" w:hAnsi="Times New Roman"/>
          <w:bCs/>
          <w:sz w:val="24"/>
          <w:szCs w:val="24"/>
        </w:rPr>
        <w:t xml:space="preserve">) - максимальное количество баллов – </w:t>
      </w:r>
      <w:r w:rsidR="009B5BB6">
        <w:rPr>
          <w:rFonts w:ascii="Times New Roman" w:hAnsi="Times New Roman"/>
          <w:bCs/>
          <w:sz w:val="24"/>
          <w:szCs w:val="24"/>
        </w:rPr>
        <w:t>100</w:t>
      </w:r>
      <w:r w:rsidRPr="002A7E2E">
        <w:rPr>
          <w:rFonts w:ascii="Times New Roman" w:hAnsi="Times New Roman"/>
          <w:bCs/>
          <w:sz w:val="24"/>
          <w:szCs w:val="24"/>
        </w:rPr>
        <w:t xml:space="preserve"> </w:t>
      </w:r>
    </w:p>
    <w:p w:rsidR="001F5A45" w:rsidRPr="002A7E2E" w:rsidRDefault="001F5A45" w:rsidP="001F5A45">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2A7E2E">
        <w:rPr>
          <w:rFonts w:ascii="Times New Roman" w:hAnsi="Times New Roman"/>
          <w:bCs/>
          <w:sz w:val="24"/>
          <w:szCs w:val="24"/>
        </w:rPr>
        <w:t>Набранное количество баллов, в том числе по каждому из критериев, переводилось в проценты, которые соотносились с максимально возможным количеством баллов, взятым за 100% (</w:t>
      </w:r>
      <w:r w:rsidR="009B5BB6">
        <w:rPr>
          <w:rFonts w:ascii="Times New Roman" w:hAnsi="Times New Roman"/>
          <w:sz w:val="24"/>
          <w:szCs w:val="24"/>
        </w:rPr>
        <w:t>100</w:t>
      </w:r>
      <w:r w:rsidRPr="002A7E2E">
        <w:rPr>
          <w:rFonts w:ascii="Times New Roman" w:hAnsi="Times New Roman"/>
          <w:sz w:val="24"/>
          <w:szCs w:val="24"/>
        </w:rPr>
        <w:t xml:space="preserve"> баллов=</w:t>
      </w:r>
      <w:r w:rsidRPr="002A7E2E">
        <w:rPr>
          <w:rFonts w:ascii="Times New Roman" w:hAnsi="Times New Roman"/>
          <w:bCs/>
          <w:sz w:val="24"/>
          <w:szCs w:val="24"/>
        </w:rPr>
        <w:t xml:space="preserve">100%). </w:t>
      </w:r>
    </w:p>
    <w:p w:rsidR="001F5A45" w:rsidRPr="002A7E2E" w:rsidRDefault="001F5A45" w:rsidP="001F5A45">
      <w:pPr>
        <w:tabs>
          <w:tab w:val="left" w:pos="1134"/>
        </w:tabs>
        <w:autoSpaceDE w:val="0"/>
        <w:autoSpaceDN w:val="0"/>
        <w:adjustRightInd w:val="0"/>
        <w:spacing w:after="0" w:line="240" w:lineRule="auto"/>
        <w:ind w:firstLine="709"/>
        <w:jc w:val="both"/>
        <w:rPr>
          <w:rFonts w:ascii="Times New Roman" w:hAnsi="Times New Roman"/>
          <w:bCs/>
          <w:i/>
          <w:sz w:val="24"/>
          <w:szCs w:val="24"/>
        </w:rPr>
      </w:pPr>
      <w:r w:rsidRPr="002A7E2E">
        <w:rPr>
          <w:rFonts w:ascii="Times New Roman" w:hAnsi="Times New Roman"/>
          <w:b/>
          <w:bCs/>
          <w:sz w:val="24"/>
          <w:szCs w:val="24"/>
        </w:rPr>
        <w:t>Шкала оценивания</w:t>
      </w:r>
      <w:r w:rsidRPr="002A7E2E">
        <w:rPr>
          <w:rFonts w:ascii="Times New Roman" w:hAnsi="Times New Roman"/>
          <w:bCs/>
          <w:sz w:val="24"/>
          <w:szCs w:val="24"/>
        </w:rPr>
        <w:t>:</w:t>
      </w:r>
      <w:r w:rsidRPr="002A7E2E">
        <w:rPr>
          <w:rFonts w:ascii="Times New Roman" w:hAnsi="Times New Roman"/>
          <w:bCs/>
          <w:i/>
          <w:sz w:val="24"/>
          <w:szCs w:val="24"/>
        </w:rPr>
        <w:t xml:space="preserve"> </w:t>
      </w:r>
    </w:p>
    <w:p w:rsidR="001F5A45" w:rsidRPr="002A7E2E" w:rsidRDefault="001F5A45" w:rsidP="001F5A45">
      <w:pPr>
        <w:pStyle w:val="1"/>
        <w:numPr>
          <w:ilvl w:val="0"/>
          <w:numId w:val="2"/>
        </w:numPr>
        <w:tabs>
          <w:tab w:val="left" w:pos="540"/>
        </w:tabs>
        <w:autoSpaceDE w:val="0"/>
        <w:autoSpaceDN w:val="0"/>
        <w:adjustRightInd w:val="0"/>
        <w:ind w:left="0" w:firstLine="0"/>
        <w:jc w:val="both"/>
        <w:rPr>
          <w:bCs/>
          <w:color w:val="000000"/>
          <w:sz w:val="24"/>
          <w:szCs w:val="24"/>
        </w:rPr>
      </w:pPr>
      <w:r w:rsidRPr="002A7E2E">
        <w:rPr>
          <w:bCs/>
          <w:sz w:val="24"/>
          <w:szCs w:val="24"/>
        </w:rPr>
        <w:t xml:space="preserve">сводный показатель </w:t>
      </w:r>
      <w:r w:rsidRPr="002A7E2E">
        <w:rPr>
          <w:bCs/>
          <w:color w:val="000000"/>
          <w:sz w:val="24"/>
          <w:szCs w:val="24"/>
        </w:rPr>
        <w:t xml:space="preserve">от </w:t>
      </w:r>
      <w:r w:rsidR="009B5BB6">
        <w:rPr>
          <w:bCs/>
          <w:color w:val="000000"/>
          <w:sz w:val="24"/>
          <w:szCs w:val="24"/>
        </w:rPr>
        <w:t>100</w:t>
      </w:r>
      <w:r w:rsidRPr="002A7E2E">
        <w:rPr>
          <w:bCs/>
          <w:color w:val="000000"/>
          <w:sz w:val="24"/>
          <w:szCs w:val="24"/>
        </w:rPr>
        <w:t xml:space="preserve"> до </w:t>
      </w:r>
      <w:r w:rsidR="009B5BB6">
        <w:rPr>
          <w:bCs/>
          <w:color w:val="000000"/>
          <w:sz w:val="24"/>
          <w:szCs w:val="24"/>
        </w:rPr>
        <w:t>90,5</w:t>
      </w:r>
      <w:r w:rsidRPr="002A7E2E">
        <w:rPr>
          <w:bCs/>
          <w:color w:val="000000"/>
          <w:sz w:val="24"/>
          <w:szCs w:val="24"/>
        </w:rPr>
        <w:t xml:space="preserve"> баллов  (</w:t>
      </w:r>
      <w:r w:rsidRPr="002A7E2E">
        <w:rPr>
          <w:bCs/>
          <w:sz w:val="24"/>
          <w:szCs w:val="24"/>
        </w:rPr>
        <w:t>от 100 до 90,5 процентов) соответствует высокому (отлично</w:t>
      </w:r>
      <w:r>
        <w:rPr>
          <w:bCs/>
          <w:sz w:val="24"/>
          <w:szCs w:val="24"/>
        </w:rPr>
        <w:t>му) уровню оказания музеями</w:t>
      </w:r>
      <w:r w:rsidRPr="002A7E2E">
        <w:rPr>
          <w:bCs/>
          <w:sz w:val="24"/>
          <w:szCs w:val="24"/>
        </w:rPr>
        <w:t xml:space="preserve"> услуг,</w:t>
      </w:r>
      <w:r w:rsidRPr="002A7E2E">
        <w:rPr>
          <w:color w:val="000000"/>
          <w:sz w:val="24"/>
          <w:szCs w:val="24"/>
        </w:rPr>
        <w:t xml:space="preserve"> по мнению посетителей и по результатам анализа полноты информации на сайте </w:t>
      </w:r>
      <w:hyperlink r:id="rId7" w:history="1">
        <w:r w:rsidRPr="002A7E2E">
          <w:rPr>
            <w:rStyle w:val="a3"/>
            <w:color w:val="000000"/>
            <w:sz w:val="24"/>
            <w:szCs w:val="24"/>
          </w:rPr>
          <w:t>www.bus.gov.ru</w:t>
        </w:r>
      </w:hyperlink>
      <w:r w:rsidRPr="002A7E2E">
        <w:rPr>
          <w:color w:val="000000"/>
          <w:sz w:val="24"/>
          <w:szCs w:val="24"/>
        </w:rPr>
        <w:t xml:space="preserve"> и </w:t>
      </w:r>
      <w:r w:rsidRPr="002A7E2E">
        <w:rPr>
          <w:sz w:val="24"/>
          <w:szCs w:val="24"/>
        </w:rPr>
        <w:t>официальном сайте учреждения.</w:t>
      </w:r>
    </w:p>
    <w:p w:rsidR="001F5A45" w:rsidRPr="002A7E2E" w:rsidRDefault="001F5A45" w:rsidP="001F5A45">
      <w:pPr>
        <w:pStyle w:val="1"/>
        <w:numPr>
          <w:ilvl w:val="0"/>
          <w:numId w:val="2"/>
        </w:numPr>
        <w:tabs>
          <w:tab w:val="left" w:pos="540"/>
        </w:tabs>
        <w:autoSpaceDE w:val="0"/>
        <w:autoSpaceDN w:val="0"/>
        <w:adjustRightInd w:val="0"/>
        <w:ind w:left="0" w:firstLine="0"/>
        <w:jc w:val="both"/>
        <w:rPr>
          <w:bCs/>
          <w:color w:val="000000"/>
          <w:sz w:val="24"/>
          <w:szCs w:val="24"/>
        </w:rPr>
      </w:pPr>
      <w:r w:rsidRPr="002A7E2E">
        <w:rPr>
          <w:bCs/>
          <w:sz w:val="24"/>
          <w:szCs w:val="24"/>
        </w:rPr>
        <w:t xml:space="preserve">сводный показатель </w:t>
      </w:r>
      <w:r w:rsidR="009B5BB6" w:rsidRPr="002A7E2E">
        <w:rPr>
          <w:bCs/>
          <w:sz w:val="24"/>
          <w:szCs w:val="24"/>
        </w:rPr>
        <w:t xml:space="preserve">от 90,4 до 69 </w:t>
      </w:r>
      <w:r w:rsidRPr="002A7E2E">
        <w:rPr>
          <w:bCs/>
          <w:color w:val="000000"/>
          <w:sz w:val="24"/>
          <w:szCs w:val="24"/>
        </w:rPr>
        <w:t xml:space="preserve">баллов  </w:t>
      </w:r>
      <w:r w:rsidRPr="002A7E2E">
        <w:rPr>
          <w:bCs/>
          <w:sz w:val="24"/>
          <w:szCs w:val="24"/>
        </w:rPr>
        <w:t>(от 90,4 до 69 процентов) соответствует  среднему (хороше</w:t>
      </w:r>
      <w:r>
        <w:rPr>
          <w:bCs/>
          <w:sz w:val="24"/>
          <w:szCs w:val="24"/>
        </w:rPr>
        <w:t>му) уровню оказания музеями</w:t>
      </w:r>
      <w:r w:rsidRPr="002A7E2E">
        <w:rPr>
          <w:bCs/>
          <w:sz w:val="24"/>
          <w:szCs w:val="24"/>
        </w:rPr>
        <w:t xml:space="preserve"> услуг,</w:t>
      </w:r>
      <w:r w:rsidRPr="002A7E2E">
        <w:rPr>
          <w:color w:val="000000"/>
          <w:sz w:val="24"/>
          <w:szCs w:val="24"/>
        </w:rPr>
        <w:t xml:space="preserve"> по мнению посетителей и по результатам анализа полноты информации на сайте </w:t>
      </w:r>
      <w:hyperlink r:id="rId8" w:history="1">
        <w:r w:rsidRPr="002A7E2E">
          <w:rPr>
            <w:rStyle w:val="a3"/>
            <w:color w:val="000000"/>
            <w:sz w:val="24"/>
            <w:szCs w:val="24"/>
          </w:rPr>
          <w:t>www.bus.gov.ru</w:t>
        </w:r>
      </w:hyperlink>
      <w:r w:rsidRPr="002A7E2E">
        <w:rPr>
          <w:color w:val="000000"/>
          <w:sz w:val="24"/>
          <w:szCs w:val="24"/>
        </w:rPr>
        <w:t xml:space="preserve"> и официальном сайте  </w:t>
      </w:r>
      <w:r w:rsidRPr="002A7E2E">
        <w:rPr>
          <w:sz w:val="24"/>
          <w:szCs w:val="24"/>
        </w:rPr>
        <w:t>учреждения.</w:t>
      </w:r>
    </w:p>
    <w:p w:rsidR="001F5A45" w:rsidRPr="002A7E2E" w:rsidRDefault="001F5A45" w:rsidP="001F5A45">
      <w:pPr>
        <w:pStyle w:val="1"/>
        <w:numPr>
          <w:ilvl w:val="0"/>
          <w:numId w:val="2"/>
        </w:numPr>
        <w:tabs>
          <w:tab w:val="left" w:pos="540"/>
        </w:tabs>
        <w:autoSpaceDE w:val="0"/>
        <w:autoSpaceDN w:val="0"/>
        <w:adjustRightInd w:val="0"/>
        <w:ind w:left="0" w:firstLine="0"/>
        <w:jc w:val="both"/>
        <w:rPr>
          <w:bCs/>
          <w:color w:val="000000"/>
          <w:sz w:val="24"/>
          <w:szCs w:val="24"/>
        </w:rPr>
      </w:pPr>
      <w:r w:rsidRPr="002A7E2E">
        <w:rPr>
          <w:bCs/>
          <w:sz w:val="24"/>
          <w:szCs w:val="24"/>
        </w:rPr>
        <w:t xml:space="preserve">сводный показатель </w:t>
      </w:r>
      <w:r w:rsidR="009B5BB6" w:rsidRPr="002A7E2E">
        <w:rPr>
          <w:bCs/>
          <w:sz w:val="24"/>
          <w:szCs w:val="24"/>
        </w:rPr>
        <w:t xml:space="preserve">от 68,9 до 43,1 </w:t>
      </w:r>
      <w:r w:rsidRPr="002A7E2E">
        <w:rPr>
          <w:bCs/>
          <w:color w:val="000000"/>
          <w:sz w:val="24"/>
          <w:szCs w:val="24"/>
        </w:rPr>
        <w:t>(</w:t>
      </w:r>
      <w:r w:rsidRPr="002A7E2E">
        <w:rPr>
          <w:bCs/>
          <w:sz w:val="24"/>
          <w:szCs w:val="24"/>
        </w:rPr>
        <w:t>от 68,9 до 43,1 процентов) соответствует  удовлетворительн</w:t>
      </w:r>
      <w:r>
        <w:rPr>
          <w:bCs/>
          <w:sz w:val="24"/>
          <w:szCs w:val="24"/>
        </w:rPr>
        <w:t>ому уровню оказания музеями</w:t>
      </w:r>
      <w:r w:rsidRPr="002A7E2E">
        <w:rPr>
          <w:bCs/>
          <w:sz w:val="24"/>
          <w:szCs w:val="24"/>
        </w:rPr>
        <w:t xml:space="preserve"> услуг,</w:t>
      </w:r>
      <w:r w:rsidRPr="002A7E2E">
        <w:rPr>
          <w:color w:val="000000"/>
          <w:sz w:val="24"/>
          <w:szCs w:val="24"/>
        </w:rPr>
        <w:t xml:space="preserve"> по мнению посетителей и по результатам анализа полноты информации на сайте </w:t>
      </w:r>
      <w:hyperlink r:id="rId9" w:history="1">
        <w:r w:rsidRPr="002A7E2E">
          <w:rPr>
            <w:rStyle w:val="a3"/>
            <w:color w:val="000000"/>
            <w:sz w:val="24"/>
            <w:szCs w:val="24"/>
          </w:rPr>
          <w:t>www.bus.gov.ru</w:t>
        </w:r>
      </w:hyperlink>
      <w:r w:rsidRPr="002A7E2E">
        <w:rPr>
          <w:color w:val="000000"/>
          <w:sz w:val="24"/>
          <w:szCs w:val="24"/>
        </w:rPr>
        <w:t xml:space="preserve"> и официальном сайте  </w:t>
      </w:r>
      <w:r w:rsidRPr="002A7E2E">
        <w:rPr>
          <w:sz w:val="24"/>
          <w:szCs w:val="24"/>
        </w:rPr>
        <w:t>учреждения.</w:t>
      </w:r>
    </w:p>
    <w:p w:rsidR="001F5A45" w:rsidRPr="002A7E2E" w:rsidRDefault="001F5A45" w:rsidP="001F5A45">
      <w:pPr>
        <w:pStyle w:val="1"/>
        <w:numPr>
          <w:ilvl w:val="0"/>
          <w:numId w:val="2"/>
        </w:numPr>
        <w:tabs>
          <w:tab w:val="left" w:pos="540"/>
        </w:tabs>
        <w:autoSpaceDE w:val="0"/>
        <w:autoSpaceDN w:val="0"/>
        <w:adjustRightInd w:val="0"/>
        <w:ind w:left="0" w:firstLine="0"/>
        <w:jc w:val="both"/>
        <w:rPr>
          <w:bCs/>
          <w:color w:val="000000"/>
          <w:sz w:val="24"/>
          <w:szCs w:val="24"/>
        </w:rPr>
      </w:pPr>
      <w:r w:rsidRPr="002A7E2E">
        <w:rPr>
          <w:bCs/>
          <w:sz w:val="24"/>
          <w:szCs w:val="24"/>
        </w:rPr>
        <w:t xml:space="preserve">сводный показатель </w:t>
      </w:r>
      <w:r w:rsidR="009B5BB6" w:rsidRPr="002A7E2E">
        <w:rPr>
          <w:bCs/>
          <w:sz w:val="24"/>
          <w:szCs w:val="24"/>
        </w:rPr>
        <w:t xml:space="preserve">от 43,0 до 25,9 </w:t>
      </w:r>
      <w:r w:rsidRPr="002A7E2E">
        <w:rPr>
          <w:bCs/>
          <w:color w:val="000000"/>
          <w:sz w:val="24"/>
          <w:szCs w:val="24"/>
        </w:rPr>
        <w:t>(</w:t>
      </w:r>
      <w:r w:rsidRPr="002A7E2E">
        <w:rPr>
          <w:bCs/>
          <w:sz w:val="24"/>
          <w:szCs w:val="24"/>
        </w:rPr>
        <w:t>от 43,0 до 25,9 процентов) соответствует  скорее неудовлетворительн</w:t>
      </w:r>
      <w:r>
        <w:rPr>
          <w:bCs/>
          <w:sz w:val="24"/>
          <w:szCs w:val="24"/>
        </w:rPr>
        <w:t>ому уровню оказания музеями</w:t>
      </w:r>
      <w:r w:rsidRPr="002A7E2E">
        <w:rPr>
          <w:bCs/>
          <w:sz w:val="24"/>
          <w:szCs w:val="24"/>
        </w:rPr>
        <w:t xml:space="preserve"> услуг,</w:t>
      </w:r>
      <w:r w:rsidRPr="002A7E2E">
        <w:rPr>
          <w:color w:val="000000"/>
          <w:sz w:val="24"/>
          <w:szCs w:val="24"/>
        </w:rPr>
        <w:t xml:space="preserve"> по мнению посетителей и по результатам анализа полноты информации на сайте </w:t>
      </w:r>
      <w:hyperlink r:id="rId10" w:history="1">
        <w:r w:rsidRPr="002A7E2E">
          <w:rPr>
            <w:rStyle w:val="a3"/>
            <w:color w:val="000000"/>
            <w:sz w:val="24"/>
            <w:szCs w:val="24"/>
          </w:rPr>
          <w:t>www.bus.gov.ru</w:t>
        </w:r>
      </w:hyperlink>
      <w:r w:rsidRPr="002A7E2E">
        <w:rPr>
          <w:color w:val="000000"/>
          <w:sz w:val="24"/>
          <w:szCs w:val="24"/>
        </w:rPr>
        <w:t xml:space="preserve"> и официальном сайте  </w:t>
      </w:r>
      <w:r w:rsidRPr="002A7E2E">
        <w:rPr>
          <w:sz w:val="24"/>
          <w:szCs w:val="24"/>
        </w:rPr>
        <w:t>учреждения.</w:t>
      </w:r>
    </w:p>
    <w:p w:rsidR="001F5A45" w:rsidRPr="002A7E2E" w:rsidRDefault="001F5A45" w:rsidP="001F5A45">
      <w:pPr>
        <w:pStyle w:val="1"/>
        <w:numPr>
          <w:ilvl w:val="0"/>
          <w:numId w:val="2"/>
        </w:numPr>
        <w:tabs>
          <w:tab w:val="left" w:pos="540"/>
        </w:tabs>
        <w:autoSpaceDE w:val="0"/>
        <w:autoSpaceDN w:val="0"/>
        <w:adjustRightInd w:val="0"/>
        <w:ind w:left="0" w:firstLine="0"/>
        <w:jc w:val="both"/>
        <w:rPr>
          <w:bCs/>
          <w:color w:val="000000"/>
          <w:sz w:val="24"/>
          <w:szCs w:val="24"/>
        </w:rPr>
      </w:pPr>
      <w:r w:rsidRPr="002A7E2E">
        <w:rPr>
          <w:sz w:val="24"/>
          <w:szCs w:val="24"/>
        </w:rPr>
        <w:t xml:space="preserve">сводный показатель </w:t>
      </w:r>
      <w:r w:rsidR="009B5BB6" w:rsidRPr="002A7E2E">
        <w:rPr>
          <w:bCs/>
          <w:color w:val="000000"/>
          <w:sz w:val="24"/>
          <w:szCs w:val="24"/>
        </w:rPr>
        <w:t>от</w:t>
      </w:r>
      <w:r w:rsidR="009B5BB6" w:rsidRPr="002A7E2E">
        <w:rPr>
          <w:sz w:val="24"/>
          <w:szCs w:val="24"/>
        </w:rPr>
        <w:t xml:space="preserve"> 25,8</w:t>
      </w:r>
      <w:r w:rsidRPr="002A7E2E">
        <w:rPr>
          <w:bCs/>
          <w:color w:val="000000"/>
          <w:sz w:val="24"/>
          <w:szCs w:val="24"/>
        </w:rPr>
        <w:t xml:space="preserve"> и менее баллов (от</w:t>
      </w:r>
      <w:r w:rsidRPr="002A7E2E">
        <w:rPr>
          <w:sz w:val="24"/>
          <w:szCs w:val="24"/>
        </w:rPr>
        <w:t xml:space="preserve"> 25,8 до 0 процентов) соответствует  неудовлетворительному уровню </w:t>
      </w:r>
      <w:r>
        <w:rPr>
          <w:bCs/>
          <w:sz w:val="24"/>
          <w:szCs w:val="24"/>
        </w:rPr>
        <w:t>оказания музеями</w:t>
      </w:r>
      <w:r w:rsidRPr="002A7E2E">
        <w:rPr>
          <w:bCs/>
          <w:sz w:val="24"/>
          <w:szCs w:val="24"/>
        </w:rPr>
        <w:t xml:space="preserve"> услуг,</w:t>
      </w:r>
      <w:r w:rsidRPr="002A7E2E">
        <w:rPr>
          <w:color w:val="000000"/>
          <w:sz w:val="24"/>
          <w:szCs w:val="24"/>
        </w:rPr>
        <w:t xml:space="preserve"> по мнению посетителей и по результатам анализа полноты информации на сайте </w:t>
      </w:r>
      <w:hyperlink r:id="rId11" w:history="1">
        <w:r w:rsidRPr="002A7E2E">
          <w:rPr>
            <w:rStyle w:val="a3"/>
            <w:color w:val="000000"/>
            <w:sz w:val="24"/>
            <w:szCs w:val="24"/>
          </w:rPr>
          <w:t>www.bus.gov.ru</w:t>
        </w:r>
      </w:hyperlink>
      <w:r w:rsidRPr="002A7E2E">
        <w:rPr>
          <w:color w:val="000000"/>
          <w:sz w:val="24"/>
          <w:szCs w:val="24"/>
        </w:rPr>
        <w:t xml:space="preserve"> и официальном сайте  </w:t>
      </w:r>
      <w:r w:rsidRPr="002A7E2E">
        <w:rPr>
          <w:sz w:val="24"/>
          <w:szCs w:val="24"/>
        </w:rPr>
        <w:t>учреждения</w:t>
      </w:r>
      <w:r w:rsidRPr="002A7E2E">
        <w:rPr>
          <w:bCs/>
          <w:sz w:val="24"/>
          <w:szCs w:val="24"/>
        </w:rPr>
        <w:t>.</w:t>
      </w:r>
    </w:p>
    <w:p w:rsidR="001F5A45" w:rsidRPr="002A7E2E" w:rsidRDefault="001F5A45" w:rsidP="001F5A45">
      <w:pPr>
        <w:pStyle w:val="1"/>
        <w:tabs>
          <w:tab w:val="left" w:pos="540"/>
        </w:tabs>
        <w:autoSpaceDE w:val="0"/>
        <w:autoSpaceDN w:val="0"/>
        <w:adjustRightInd w:val="0"/>
        <w:ind w:left="0" w:firstLine="720"/>
        <w:jc w:val="both"/>
        <w:rPr>
          <w:bCs/>
          <w:sz w:val="24"/>
          <w:szCs w:val="24"/>
        </w:rPr>
      </w:pPr>
      <w:r w:rsidRPr="002A7E2E">
        <w:rPr>
          <w:bCs/>
          <w:sz w:val="24"/>
          <w:szCs w:val="24"/>
        </w:rPr>
        <w:t xml:space="preserve">Для более точного определения уровня удовлетворенности качеством услуг по каждому из критериев просчитывались оценки, выставленные пользователями по каждой из проставленных в анкетах отметке: «отлично», «хорошо», «удовлетворительно», «скорее </w:t>
      </w:r>
      <w:r w:rsidRPr="002A7E2E">
        <w:rPr>
          <w:bCs/>
          <w:sz w:val="24"/>
          <w:szCs w:val="24"/>
        </w:rPr>
        <w:lastRenderedPageBreak/>
        <w:t>неудовлетворительно», «неудовлетворительно». В итоговых документах результат представлялся в виде диаграмм по каждому из критериев оценивания.</w:t>
      </w:r>
    </w:p>
    <w:p w:rsidR="001F5A45" w:rsidRDefault="001F5A45" w:rsidP="001F5A45">
      <w:pPr>
        <w:pStyle w:val="1"/>
        <w:tabs>
          <w:tab w:val="left" w:pos="540"/>
        </w:tabs>
        <w:autoSpaceDE w:val="0"/>
        <w:autoSpaceDN w:val="0"/>
        <w:adjustRightInd w:val="0"/>
        <w:ind w:left="0"/>
        <w:jc w:val="both"/>
        <w:rPr>
          <w:bCs/>
          <w:sz w:val="24"/>
          <w:szCs w:val="24"/>
        </w:rPr>
      </w:pPr>
    </w:p>
    <w:p w:rsidR="001F5A45" w:rsidRDefault="001F5A45" w:rsidP="001F5A45">
      <w:pPr>
        <w:pStyle w:val="1"/>
        <w:tabs>
          <w:tab w:val="left" w:pos="540"/>
        </w:tabs>
        <w:autoSpaceDE w:val="0"/>
        <w:autoSpaceDN w:val="0"/>
        <w:adjustRightInd w:val="0"/>
        <w:ind w:left="0"/>
        <w:jc w:val="right"/>
        <w:rPr>
          <w:b/>
          <w:bCs/>
          <w:sz w:val="24"/>
          <w:szCs w:val="24"/>
        </w:rPr>
      </w:pPr>
      <w:r w:rsidRPr="0018691D">
        <w:rPr>
          <w:b/>
          <w:bCs/>
          <w:sz w:val="24"/>
          <w:szCs w:val="24"/>
        </w:rPr>
        <w:t>Таблица пересчета выставленных пользователями оценок в проценты</w:t>
      </w:r>
    </w:p>
    <w:p w:rsidR="001F5A45" w:rsidRPr="0018691D" w:rsidRDefault="001F5A45" w:rsidP="001F5A45">
      <w:pPr>
        <w:pStyle w:val="1"/>
        <w:tabs>
          <w:tab w:val="left" w:pos="540"/>
        </w:tabs>
        <w:autoSpaceDE w:val="0"/>
        <w:autoSpaceDN w:val="0"/>
        <w:adjustRightInd w:val="0"/>
        <w:ind w:left="0"/>
        <w:jc w:val="right"/>
        <w:rPr>
          <w:b/>
          <w:bCs/>
          <w:sz w:val="24"/>
          <w:szCs w:val="24"/>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440"/>
        <w:gridCol w:w="1980"/>
        <w:gridCol w:w="2366"/>
        <w:gridCol w:w="1980"/>
      </w:tblGrid>
      <w:tr w:rsidR="001F5A45" w:rsidRPr="00481547" w:rsidTr="00626F74">
        <w:tc>
          <w:tcPr>
            <w:tcW w:w="2268" w:type="dxa"/>
          </w:tcPr>
          <w:p w:rsidR="001F5A45" w:rsidRPr="00481547" w:rsidRDefault="001F5A45" w:rsidP="00626F74">
            <w:pPr>
              <w:pStyle w:val="1"/>
              <w:tabs>
                <w:tab w:val="left" w:pos="540"/>
              </w:tabs>
              <w:autoSpaceDE w:val="0"/>
              <w:autoSpaceDN w:val="0"/>
              <w:adjustRightInd w:val="0"/>
              <w:ind w:left="0"/>
              <w:rPr>
                <w:bCs/>
              </w:rPr>
            </w:pPr>
          </w:p>
        </w:tc>
        <w:tc>
          <w:tcPr>
            <w:tcW w:w="1440" w:type="dxa"/>
          </w:tcPr>
          <w:p w:rsidR="001F5A45" w:rsidRPr="00481547" w:rsidRDefault="001F5A45" w:rsidP="00626F74">
            <w:pPr>
              <w:pStyle w:val="1"/>
              <w:tabs>
                <w:tab w:val="left" w:pos="540"/>
              </w:tabs>
              <w:autoSpaceDE w:val="0"/>
              <w:autoSpaceDN w:val="0"/>
              <w:adjustRightInd w:val="0"/>
              <w:ind w:left="0"/>
              <w:rPr>
                <w:bCs/>
              </w:rPr>
            </w:pPr>
            <w:r w:rsidRPr="00481547">
              <w:rPr>
                <w:bCs/>
              </w:rPr>
              <w:t>Из 5</w:t>
            </w:r>
          </w:p>
        </w:tc>
        <w:tc>
          <w:tcPr>
            <w:tcW w:w="1980" w:type="dxa"/>
          </w:tcPr>
          <w:p w:rsidR="001F5A45" w:rsidRPr="00481547" w:rsidRDefault="001F5A45" w:rsidP="00626F74">
            <w:pPr>
              <w:pStyle w:val="1"/>
              <w:tabs>
                <w:tab w:val="left" w:pos="540"/>
              </w:tabs>
              <w:autoSpaceDE w:val="0"/>
              <w:autoSpaceDN w:val="0"/>
              <w:adjustRightInd w:val="0"/>
              <w:ind w:left="0"/>
              <w:rPr>
                <w:bCs/>
              </w:rPr>
            </w:pPr>
            <w:r w:rsidRPr="00481547">
              <w:rPr>
                <w:bCs/>
              </w:rPr>
              <w:t>Из 7</w:t>
            </w:r>
          </w:p>
        </w:tc>
        <w:tc>
          <w:tcPr>
            <w:tcW w:w="2366" w:type="dxa"/>
          </w:tcPr>
          <w:p w:rsidR="001F5A45" w:rsidRPr="00481547" w:rsidRDefault="001F5A45" w:rsidP="00626F74">
            <w:pPr>
              <w:pStyle w:val="1"/>
              <w:tabs>
                <w:tab w:val="left" w:pos="540"/>
              </w:tabs>
              <w:autoSpaceDE w:val="0"/>
              <w:autoSpaceDN w:val="0"/>
              <w:adjustRightInd w:val="0"/>
              <w:ind w:left="0"/>
              <w:rPr>
                <w:bCs/>
              </w:rPr>
            </w:pPr>
            <w:r w:rsidRPr="00481547">
              <w:rPr>
                <w:bCs/>
              </w:rPr>
              <w:t>Из 9</w:t>
            </w:r>
          </w:p>
        </w:tc>
        <w:tc>
          <w:tcPr>
            <w:tcW w:w="1980" w:type="dxa"/>
          </w:tcPr>
          <w:p w:rsidR="001F5A45" w:rsidRPr="00481547" w:rsidRDefault="001F5A45" w:rsidP="00626F74">
            <w:pPr>
              <w:pStyle w:val="1"/>
              <w:tabs>
                <w:tab w:val="left" w:pos="540"/>
              </w:tabs>
              <w:autoSpaceDE w:val="0"/>
              <w:autoSpaceDN w:val="0"/>
              <w:adjustRightInd w:val="0"/>
              <w:ind w:left="0"/>
              <w:rPr>
                <w:bCs/>
              </w:rPr>
            </w:pPr>
            <w:r w:rsidRPr="00481547">
              <w:rPr>
                <w:bCs/>
              </w:rPr>
              <w:t>Из 10</w:t>
            </w:r>
          </w:p>
        </w:tc>
      </w:tr>
      <w:tr w:rsidR="001F5A45" w:rsidRPr="00481547" w:rsidTr="00626F74">
        <w:trPr>
          <w:trHeight w:val="303"/>
        </w:trPr>
        <w:tc>
          <w:tcPr>
            <w:tcW w:w="2268" w:type="dxa"/>
          </w:tcPr>
          <w:p w:rsidR="001F5A45" w:rsidRPr="00481547" w:rsidRDefault="001F5A45" w:rsidP="00626F74">
            <w:pPr>
              <w:pStyle w:val="1"/>
              <w:tabs>
                <w:tab w:val="left" w:pos="540"/>
              </w:tabs>
              <w:autoSpaceDE w:val="0"/>
              <w:autoSpaceDN w:val="0"/>
              <w:adjustRightInd w:val="0"/>
              <w:ind w:left="0"/>
              <w:rPr>
                <w:bCs/>
              </w:rPr>
            </w:pPr>
            <w:r w:rsidRPr="00481547">
              <w:rPr>
                <w:bCs/>
              </w:rPr>
              <w:t>Отлично</w:t>
            </w:r>
          </w:p>
        </w:tc>
        <w:tc>
          <w:tcPr>
            <w:tcW w:w="1440" w:type="dxa"/>
          </w:tcPr>
          <w:p w:rsidR="001F5A45" w:rsidRPr="00481547" w:rsidRDefault="001F5A45" w:rsidP="00626F74">
            <w:pPr>
              <w:pStyle w:val="1"/>
              <w:tabs>
                <w:tab w:val="left" w:pos="540"/>
              </w:tabs>
              <w:autoSpaceDE w:val="0"/>
              <w:autoSpaceDN w:val="0"/>
              <w:adjustRightInd w:val="0"/>
              <w:ind w:left="0"/>
              <w:rPr>
                <w:bCs/>
              </w:rPr>
            </w:pPr>
            <w:r w:rsidRPr="00481547">
              <w:rPr>
                <w:bCs/>
              </w:rPr>
              <w:t>5    = 100%</w:t>
            </w:r>
          </w:p>
        </w:tc>
        <w:tc>
          <w:tcPr>
            <w:tcW w:w="1980" w:type="dxa"/>
          </w:tcPr>
          <w:p w:rsidR="001F5A45" w:rsidRPr="00481547" w:rsidRDefault="001F5A45" w:rsidP="00626F74">
            <w:pPr>
              <w:pStyle w:val="1"/>
              <w:tabs>
                <w:tab w:val="left" w:pos="540"/>
              </w:tabs>
              <w:autoSpaceDE w:val="0"/>
              <w:autoSpaceDN w:val="0"/>
              <w:adjustRightInd w:val="0"/>
              <w:ind w:left="0"/>
              <w:rPr>
                <w:bCs/>
              </w:rPr>
            </w:pPr>
            <w:r w:rsidRPr="00481547">
              <w:rPr>
                <w:bCs/>
              </w:rPr>
              <w:t>7   = 100%</w:t>
            </w:r>
          </w:p>
        </w:tc>
        <w:tc>
          <w:tcPr>
            <w:tcW w:w="2366" w:type="dxa"/>
          </w:tcPr>
          <w:p w:rsidR="001F5A45" w:rsidRPr="00481547" w:rsidRDefault="001F5A45" w:rsidP="00626F74">
            <w:pPr>
              <w:pStyle w:val="1"/>
              <w:tabs>
                <w:tab w:val="left" w:pos="540"/>
              </w:tabs>
              <w:autoSpaceDE w:val="0"/>
              <w:autoSpaceDN w:val="0"/>
              <w:adjustRightInd w:val="0"/>
              <w:ind w:left="0"/>
              <w:rPr>
                <w:bCs/>
              </w:rPr>
            </w:pPr>
            <w:r w:rsidRPr="00481547">
              <w:rPr>
                <w:bCs/>
              </w:rPr>
              <w:t>9      = 100%</w:t>
            </w:r>
          </w:p>
        </w:tc>
        <w:tc>
          <w:tcPr>
            <w:tcW w:w="1980" w:type="dxa"/>
          </w:tcPr>
          <w:p w:rsidR="001F5A45" w:rsidRPr="00481547" w:rsidRDefault="001F5A45" w:rsidP="00626F74">
            <w:pPr>
              <w:pStyle w:val="1"/>
              <w:tabs>
                <w:tab w:val="left" w:pos="540"/>
              </w:tabs>
              <w:autoSpaceDE w:val="0"/>
              <w:autoSpaceDN w:val="0"/>
              <w:adjustRightInd w:val="0"/>
              <w:ind w:left="0"/>
              <w:rPr>
                <w:bCs/>
              </w:rPr>
            </w:pPr>
            <w:r w:rsidRPr="00481547">
              <w:rPr>
                <w:bCs/>
              </w:rPr>
              <w:t>10      = 100%</w:t>
            </w:r>
          </w:p>
        </w:tc>
      </w:tr>
      <w:tr w:rsidR="001F5A45" w:rsidRPr="00481547" w:rsidTr="00626F74">
        <w:tc>
          <w:tcPr>
            <w:tcW w:w="2268" w:type="dxa"/>
          </w:tcPr>
          <w:p w:rsidR="001F5A45" w:rsidRPr="00481547" w:rsidRDefault="001F5A45" w:rsidP="00626F74">
            <w:pPr>
              <w:pStyle w:val="1"/>
              <w:tabs>
                <w:tab w:val="left" w:pos="540"/>
              </w:tabs>
              <w:autoSpaceDE w:val="0"/>
              <w:autoSpaceDN w:val="0"/>
              <w:adjustRightInd w:val="0"/>
              <w:ind w:left="0"/>
              <w:rPr>
                <w:bCs/>
              </w:rPr>
            </w:pPr>
            <w:r w:rsidRPr="00481547">
              <w:rPr>
                <w:bCs/>
              </w:rPr>
              <w:t>Хорошо</w:t>
            </w:r>
          </w:p>
        </w:tc>
        <w:tc>
          <w:tcPr>
            <w:tcW w:w="1440" w:type="dxa"/>
          </w:tcPr>
          <w:p w:rsidR="001F5A45" w:rsidRPr="00481547" w:rsidRDefault="001F5A45" w:rsidP="00626F74">
            <w:pPr>
              <w:pStyle w:val="1"/>
              <w:tabs>
                <w:tab w:val="left" w:pos="540"/>
              </w:tabs>
              <w:autoSpaceDE w:val="0"/>
              <w:autoSpaceDN w:val="0"/>
              <w:adjustRightInd w:val="0"/>
              <w:ind w:left="0"/>
              <w:rPr>
                <w:bCs/>
              </w:rPr>
            </w:pPr>
            <w:r w:rsidRPr="00481547">
              <w:rPr>
                <w:bCs/>
              </w:rPr>
              <w:t>4    = 80%</w:t>
            </w:r>
          </w:p>
        </w:tc>
        <w:tc>
          <w:tcPr>
            <w:tcW w:w="1980" w:type="dxa"/>
          </w:tcPr>
          <w:p w:rsidR="001F5A45" w:rsidRPr="00481547" w:rsidRDefault="001F5A45" w:rsidP="00626F74">
            <w:pPr>
              <w:pStyle w:val="1"/>
              <w:tabs>
                <w:tab w:val="left" w:pos="540"/>
              </w:tabs>
              <w:autoSpaceDE w:val="0"/>
              <w:autoSpaceDN w:val="0"/>
              <w:adjustRightInd w:val="0"/>
              <w:ind w:left="0"/>
              <w:rPr>
                <w:bCs/>
              </w:rPr>
            </w:pPr>
            <w:r w:rsidRPr="00481547">
              <w:rPr>
                <w:bCs/>
              </w:rPr>
              <w:t>5, 6 = 71,4  и 86%</w:t>
            </w:r>
          </w:p>
        </w:tc>
        <w:tc>
          <w:tcPr>
            <w:tcW w:w="2366" w:type="dxa"/>
          </w:tcPr>
          <w:p w:rsidR="001F5A45" w:rsidRPr="00481547" w:rsidRDefault="001F5A45" w:rsidP="00626F74">
            <w:pPr>
              <w:pStyle w:val="1"/>
              <w:tabs>
                <w:tab w:val="left" w:pos="540"/>
              </w:tabs>
              <w:autoSpaceDE w:val="0"/>
              <w:autoSpaceDN w:val="0"/>
              <w:adjustRightInd w:val="0"/>
              <w:ind w:left="0"/>
              <w:rPr>
                <w:bCs/>
              </w:rPr>
            </w:pPr>
            <w:r w:rsidRPr="00481547">
              <w:rPr>
                <w:bCs/>
              </w:rPr>
              <w:t>7, 8      = 77,7 и  88,8%</w:t>
            </w:r>
          </w:p>
        </w:tc>
        <w:tc>
          <w:tcPr>
            <w:tcW w:w="1980" w:type="dxa"/>
          </w:tcPr>
          <w:p w:rsidR="001F5A45" w:rsidRPr="00481547" w:rsidRDefault="001F5A45" w:rsidP="00626F74">
            <w:pPr>
              <w:pStyle w:val="1"/>
              <w:tabs>
                <w:tab w:val="left" w:pos="540"/>
              </w:tabs>
              <w:autoSpaceDE w:val="0"/>
              <w:autoSpaceDN w:val="0"/>
              <w:adjustRightInd w:val="0"/>
              <w:ind w:left="0"/>
              <w:rPr>
                <w:bCs/>
              </w:rPr>
            </w:pPr>
            <w:r w:rsidRPr="00481547">
              <w:rPr>
                <w:bCs/>
              </w:rPr>
              <w:t>7, 8, 9  = 70, 80, 90%</w:t>
            </w:r>
          </w:p>
        </w:tc>
      </w:tr>
      <w:tr w:rsidR="001F5A45" w:rsidRPr="00481547" w:rsidTr="00626F74">
        <w:tc>
          <w:tcPr>
            <w:tcW w:w="2268" w:type="dxa"/>
          </w:tcPr>
          <w:p w:rsidR="001F5A45" w:rsidRPr="00481547" w:rsidRDefault="001F5A45" w:rsidP="00626F74">
            <w:pPr>
              <w:pStyle w:val="1"/>
              <w:tabs>
                <w:tab w:val="left" w:pos="540"/>
              </w:tabs>
              <w:autoSpaceDE w:val="0"/>
              <w:autoSpaceDN w:val="0"/>
              <w:adjustRightInd w:val="0"/>
              <w:ind w:left="0"/>
              <w:rPr>
                <w:bCs/>
              </w:rPr>
            </w:pPr>
            <w:r w:rsidRPr="00481547">
              <w:rPr>
                <w:bCs/>
              </w:rPr>
              <w:t>Удовлетворительно</w:t>
            </w:r>
          </w:p>
        </w:tc>
        <w:tc>
          <w:tcPr>
            <w:tcW w:w="1440" w:type="dxa"/>
          </w:tcPr>
          <w:p w:rsidR="001F5A45" w:rsidRPr="00481547" w:rsidRDefault="001F5A45" w:rsidP="00626F74">
            <w:pPr>
              <w:pStyle w:val="1"/>
              <w:tabs>
                <w:tab w:val="left" w:pos="540"/>
              </w:tabs>
              <w:autoSpaceDE w:val="0"/>
              <w:autoSpaceDN w:val="0"/>
              <w:adjustRightInd w:val="0"/>
              <w:ind w:left="0"/>
              <w:rPr>
                <w:bCs/>
              </w:rPr>
            </w:pPr>
            <w:r w:rsidRPr="00481547">
              <w:rPr>
                <w:bCs/>
              </w:rPr>
              <w:t>3   = 60%</w:t>
            </w:r>
          </w:p>
        </w:tc>
        <w:tc>
          <w:tcPr>
            <w:tcW w:w="1980" w:type="dxa"/>
          </w:tcPr>
          <w:p w:rsidR="001F5A45" w:rsidRPr="00481547" w:rsidRDefault="001F5A45" w:rsidP="00626F74">
            <w:pPr>
              <w:pStyle w:val="1"/>
              <w:tabs>
                <w:tab w:val="left" w:pos="540"/>
              </w:tabs>
              <w:autoSpaceDE w:val="0"/>
              <w:autoSpaceDN w:val="0"/>
              <w:adjustRightInd w:val="0"/>
              <w:ind w:left="0"/>
              <w:rPr>
                <w:bCs/>
              </w:rPr>
            </w:pPr>
            <w:r w:rsidRPr="00481547">
              <w:rPr>
                <w:bCs/>
              </w:rPr>
              <w:t>4   = 57%</w:t>
            </w:r>
          </w:p>
        </w:tc>
        <w:tc>
          <w:tcPr>
            <w:tcW w:w="2366" w:type="dxa"/>
          </w:tcPr>
          <w:p w:rsidR="001F5A45" w:rsidRPr="00481547" w:rsidRDefault="001F5A45" w:rsidP="00626F74">
            <w:pPr>
              <w:pStyle w:val="1"/>
              <w:tabs>
                <w:tab w:val="left" w:pos="540"/>
              </w:tabs>
              <w:autoSpaceDE w:val="0"/>
              <w:autoSpaceDN w:val="0"/>
              <w:adjustRightInd w:val="0"/>
              <w:ind w:left="0"/>
              <w:rPr>
                <w:bCs/>
              </w:rPr>
            </w:pPr>
            <w:r w:rsidRPr="00481547">
              <w:rPr>
                <w:bCs/>
              </w:rPr>
              <w:t xml:space="preserve">4, 5, 6 = 44,4 </w:t>
            </w:r>
            <w:r>
              <w:rPr>
                <w:bCs/>
              </w:rPr>
              <w:t xml:space="preserve"> </w:t>
            </w:r>
            <w:r w:rsidRPr="00481547">
              <w:rPr>
                <w:bCs/>
              </w:rPr>
              <w:t>55,5</w:t>
            </w:r>
            <w:r>
              <w:rPr>
                <w:bCs/>
              </w:rPr>
              <w:t>,</w:t>
            </w:r>
            <w:r w:rsidRPr="00481547">
              <w:rPr>
                <w:bCs/>
              </w:rPr>
              <w:t xml:space="preserve"> 66,6%</w:t>
            </w:r>
          </w:p>
        </w:tc>
        <w:tc>
          <w:tcPr>
            <w:tcW w:w="1980" w:type="dxa"/>
          </w:tcPr>
          <w:p w:rsidR="001F5A45" w:rsidRPr="00481547" w:rsidRDefault="001F5A45" w:rsidP="00626F74">
            <w:pPr>
              <w:pStyle w:val="1"/>
              <w:tabs>
                <w:tab w:val="left" w:pos="540"/>
              </w:tabs>
              <w:autoSpaceDE w:val="0"/>
              <w:autoSpaceDN w:val="0"/>
              <w:adjustRightInd w:val="0"/>
              <w:ind w:left="0"/>
              <w:rPr>
                <w:bCs/>
              </w:rPr>
            </w:pPr>
            <w:r w:rsidRPr="00481547">
              <w:rPr>
                <w:bCs/>
              </w:rPr>
              <w:t>5, 6    = 50, 60%</w:t>
            </w:r>
          </w:p>
        </w:tc>
      </w:tr>
      <w:tr w:rsidR="001F5A45" w:rsidRPr="00481547" w:rsidTr="00626F74">
        <w:tc>
          <w:tcPr>
            <w:tcW w:w="2268" w:type="dxa"/>
          </w:tcPr>
          <w:p w:rsidR="001F5A45" w:rsidRPr="00481547" w:rsidRDefault="001F5A45" w:rsidP="00626F74">
            <w:pPr>
              <w:pStyle w:val="1"/>
              <w:tabs>
                <w:tab w:val="left" w:pos="540"/>
              </w:tabs>
              <w:autoSpaceDE w:val="0"/>
              <w:autoSpaceDN w:val="0"/>
              <w:adjustRightInd w:val="0"/>
              <w:ind w:left="0"/>
              <w:rPr>
                <w:bCs/>
              </w:rPr>
            </w:pPr>
            <w:r w:rsidRPr="00481547">
              <w:rPr>
                <w:bCs/>
              </w:rPr>
              <w:t xml:space="preserve">Скорее </w:t>
            </w:r>
          </w:p>
          <w:p w:rsidR="001F5A45" w:rsidRPr="00481547" w:rsidRDefault="001F5A45" w:rsidP="00626F74">
            <w:pPr>
              <w:pStyle w:val="1"/>
              <w:tabs>
                <w:tab w:val="left" w:pos="540"/>
              </w:tabs>
              <w:autoSpaceDE w:val="0"/>
              <w:autoSpaceDN w:val="0"/>
              <w:adjustRightInd w:val="0"/>
              <w:ind w:left="0"/>
              <w:rPr>
                <w:bCs/>
              </w:rPr>
            </w:pPr>
            <w:r w:rsidRPr="00481547">
              <w:rPr>
                <w:bCs/>
              </w:rPr>
              <w:t>неудовлетворительно</w:t>
            </w:r>
          </w:p>
        </w:tc>
        <w:tc>
          <w:tcPr>
            <w:tcW w:w="1440" w:type="dxa"/>
          </w:tcPr>
          <w:p w:rsidR="001F5A45" w:rsidRPr="00481547" w:rsidRDefault="001F5A45" w:rsidP="00626F74">
            <w:pPr>
              <w:pStyle w:val="1"/>
              <w:tabs>
                <w:tab w:val="left" w:pos="540"/>
              </w:tabs>
              <w:autoSpaceDE w:val="0"/>
              <w:autoSpaceDN w:val="0"/>
              <w:adjustRightInd w:val="0"/>
              <w:ind w:left="0"/>
              <w:rPr>
                <w:bCs/>
              </w:rPr>
            </w:pPr>
            <w:r w:rsidRPr="00481547">
              <w:rPr>
                <w:bCs/>
              </w:rPr>
              <w:t>2  = 40%</w:t>
            </w:r>
          </w:p>
        </w:tc>
        <w:tc>
          <w:tcPr>
            <w:tcW w:w="1980" w:type="dxa"/>
          </w:tcPr>
          <w:p w:rsidR="001F5A45" w:rsidRPr="00481547" w:rsidRDefault="001F5A45" w:rsidP="00626F74">
            <w:pPr>
              <w:pStyle w:val="1"/>
              <w:tabs>
                <w:tab w:val="left" w:pos="540"/>
              </w:tabs>
              <w:autoSpaceDE w:val="0"/>
              <w:autoSpaceDN w:val="0"/>
              <w:adjustRightInd w:val="0"/>
              <w:ind w:left="0"/>
              <w:rPr>
                <w:bCs/>
              </w:rPr>
            </w:pPr>
            <w:r w:rsidRPr="00481547">
              <w:rPr>
                <w:bCs/>
              </w:rPr>
              <w:t>2, 3  = 28,6 и 42,9%</w:t>
            </w:r>
          </w:p>
        </w:tc>
        <w:tc>
          <w:tcPr>
            <w:tcW w:w="2366" w:type="dxa"/>
          </w:tcPr>
          <w:p w:rsidR="001F5A45" w:rsidRPr="00481547" w:rsidRDefault="001F5A45" w:rsidP="00626F74">
            <w:pPr>
              <w:pStyle w:val="1"/>
              <w:tabs>
                <w:tab w:val="left" w:pos="540"/>
              </w:tabs>
              <w:autoSpaceDE w:val="0"/>
              <w:autoSpaceDN w:val="0"/>
              <w:adjustRightInd w:val="0"/>
              <w:ind w:left="0"/>
              <w:rPr>
                <w:bCs/>
              </w:rPr>
            </w:pPr>
            <w:r w:rsidRPr="00481547">
              <w:rPr>
                <w:bCs/>
              </w:rPr>
              <w:t>3  = 33,3%</w:t>
            </w:r>
          </w:p>
        </w:tc>
        <w:tc>
          <w:tcPr>
            <w:tcW w:w="1980" w:type="dxa"/>
          </w:tcPr>
          <w:p w:rsidR="001F5A45" w:rsidRPr="00481547" w:rsidRDefault="001F5A45" w:rsidP="00626F74">
            <w:pPr>
              <w:pStyle w:val="1"/>
              <w:tabs>
                <w:tab w:val="left" w:pos="540"/>
              </w:tabs>
              <w:autoSpaceDE w:val="0"/>
              <w:autoSpaceDN w:val="0"/>
              <w:adjustRightInd w:val="0"/>
              <w:ind w:left="0"/>
              <w:rPr>
                <w:bCs/>
              </w:rPr>
            </w:pPr>
            <w:r w:rsidRPr="00481547">
              <w:rPr>
                <w:bCs/>
              </w:rPr>
              <w:t>3, 4   = 30 и 40 %</w:t>
            </w:r>
          </w:p>
        </w:tc>
      </w:tr>
      <w:tr w:rsidR="001F5A45" w:rsidRPr="00481547" w:rsidTr="00626F74">
        <w:tc>
          <w:tcPr>
            <w:tcW w:w="2268" w:type="dxa"/>
          </w:tcPr>
          <w:p w:rsidR="001F5A45" w:rsidRPr="00481547" w:rsidRDefault="001F5A45" w:rsidP="00626F74">
            <w:pPr>
              <w:pStyle w:val="1"/>
              <w:tabs>
                <w:tab w:val="left" w:pos="540"/>
              </w:tabs>
              <w:autoSpaceDE w:val="0"/>
              <w:autoSpaceDN w:val="0"/>
              <w:adjustRightInd w:val="0"/>
              <w:ind w:left="0"/>
              <w:rPr>
                <w:bCs/>
              </w:rPr>
            </w:pPr>
            <w:r w:rsidRPr="00481547">
              <w:rPr>
                <w:bCs/>
              </w:rPr>
              <w:t>Неудовлетворительно</w:t>
            </w:r>
          </w:p>
        </w:tc>
        <w:tc>
          <w:tcPr>
            <w:tcW w:w="1440" w:type="dxa"/>
          </w:tcPr>
          <w:p w:rsidR="001F5A45" w:rsidRPr="00481547" w:rsidRDefault="001F5A45" w:rsidP="00626F74">
            <w:pPr>
              <w:pStyle w:val="1"/>
              <w:tabs>
                <w:tab w:val="left" w:pos="540"/>
              </w:tabs>
              <w:autoSpaceDE w:val="0"/>
              <w:autoSpaceDN w:val="0"/>
              <w:adjustRightInd w:val="0"/>
              <w:ind w:left="0"/>
              <w:rPr>
                <w:bCs/>
              </w:rPr>
            </w:pPr>
            <w:r w:rsidRPr="00481547">
              <w:rPr>
                <w:bCs/>
              </w:rPr>
              <w:t>1   = 20%</w:t>
            </w:r>
          </w:p>
        </w:tc>
        <w:tc>
          <w:tcPr>
            <w:tcW w:w="1980" w:type="dxa"/>
          </w:tcPr>
          <w:p w:rsidR="001F5A45" w:rsidRPr="00481547" w:rsidRDefault="001F5A45" w:rsidP="00626F74">
            <w:pPr>
              <w:pStyle w:val="1"/>
              <w:tabs>
                <w:tab w:val="left" w:pos="540"/>
              </w:tabs>
              <w:autoSpaceDE w:val="0"/>
              <w:autoSpaceDN w:val="0"/>
              <w:adjustRightInd w:val="0"/>
              <w:ind w:left="0"/>
              <w:rPr>
                <w:bCs/>
              </w:rPr>
            </w:pPr>
            <w:r w:rsidRPr="00481547">
              <w:rPr>
                <w:bCs/>
              </w:rPr>
              <w:t>1   = 14,3%</w:t>
            </w:r>
          </w:p>
        </w:tc>
        <w:tc>
          <w:tcPr>
            <w:tcW w:w="2366" w:type="dxa"/>
          </w:tcPr>
          <w:p w:rsidR="001F5A45" w:rsidRPr="00481547" w:rsidRDefault="001F5A45" w:rsidP="00626F74">
            <w:pPr>
              <w:pStyle w:val="1"/>
              <w:tabs>
                <w:tab w:val="left" w:pos="540"/>
              </w:tabs>
              <w:autoSpaceDE w:val="0"/>
              <w:autoSpaceDN w:val="0"/>
              <w:adjustRightInd w:val="0"/>
              <w:ind w:left="0"/>
              <w:rPr>
                <w:bCs/>
              </w:rPr>
            </w:pPr>
            <w:r w:rsidRPr="00481547">
              <w:rPr>
                <w:bCs/>
              </w:rPr>
              <w:t>1, 2    = 11,1 и 22,2%</w:t>
            </w:r>
          </w:p>
        </w:tc>
        <w:tc>
          <w:tcPr>
            <w:tcW w:w="1980" w:type="dxa"/>
          </w:tcPr>
          <w:p w:rsidR="001F5A45" w:rsidRPr="00481547" w:rsidRDefault="001F5A45" w:rsidP="00626F74">
            <w:pPr>
              <w:pStyle w:val="1"/>
              <w:tabs>
                <w:tab w:val="left" w:pos="540"/>
              </w:tabs>
              <w:autoSpaceDE w:val="0"/>
              <w:autoSpaceDN w:val="0"/>
              <w:adjustRightInd w:val="0"/>
              <w:ind w:left="0"/>
              <w:rPr>
                <w:bCs/>
              </w:rPr>
            </w:pPr>
            <w:r w:rsidRPr="00481547">
              <w:rPr>
                <w:bCs/>
              </w:rPr>
              <w:t>1, 2   = 10 и 20 %</w:t>
            </w:r>
          </w:p>
        </w:tc>
      </w:tr>
      <w:tr w:rsidR="001F5A45" w:rsidRPr="00481547" w:rsidTr="00626F74">
        <w:tc>
          <w:tcPr>
            <w:tcW w:w="10034" w:type="dxa"/>
            <w:gridSpan w:val="5"/>
          </w:tcPr>
          <w:p w:rsidR="001F5A45" w:rsidRPr="00481547" w:rsidRDefault="001F5A45" w:rsidP="00626F74">
            <w:pPr>
              <w:pStyle w:val="1"/>
              <w:tabs>
                <w:tab w:val="left" w:pos="540"/>
              </w:tabs>
              <w:autoSpaceDE w:val="0"/>
              <w:autoSpaceDN w:val="0"/>
              <w:adjustRightInd w:val="0"/>
              <w:ind w:left="0"/>
              <w:rPr>
                <w:bCs/>
              </w:rPr>
            </w:pPr>
            <w:r w:rsidRPr="00481547">
              <w:rPr>
                <w:bCs/>
              </w:rPr>
              <w:t>ПРОЦЕНТЫ</w:t>
            </w:r>
          </w:p>
        </w:tc>
      </w:tr>
      <w:tr w:rsidR="001F5A45" w:rsidRPr="00481547" w:rsidTr="00626F74">
        <w:tc>
          <w:tcPr>
            <w:tcW w:w="2268" w:type="dxa"/>
          </w:tcPr>
          <w:p w:rsidR="001F5A45" w:rsidRPr="00481547" w:rsidRDefault="001F5A45" w:rsidP="00626F74">
            <w:pPr>
              <w:pStyle w:val="1"/>
              <w:tabs>
                <w:tab w:val="left" w:pos="540"/>
              </w:tabs>
              <w:autoSpaceDE w:val="0"/>
              <w:autoSpaceDN w:val="0"/>
              <w:adjustRightInd w:val="0"/>
              <w:ind w:left="0"/>
              <w:rPr>
                <w:bCs/>
              </w:rPr>
            </w:pPr>
            <w:r w:rsidRPr="00481547">
              <w:rPr>
                <w:bCs/>
              </w:rPr>
              <w:t>Отлично</w:t>
            </w:r>
          </w:p>
        </w:tc>
        <w:tc>
          <w:tcPr>
            <w:tcW w:w="1440" w:type="dxa"/>
          </w:tcPr>
          <w:p w:rsidR="001F5A45" w:rsidRPr="00481547" w:rsidRDefault="001F5A45" w:rsidP="00626F74">
            <w:pPr>
              <w:pStyle w:val="1"/>
              <w:tabs>
                <w:tab w:val="left" w:pos="540"/>
              </w:tabs>
              <w:autoSpaceDE w:val="0"/>
              <w:autoSpaceDN w:val="0"/>
              <w:adjustRightInd w:val="0"/>
              <w:ind w:left="0"/>
              <w:rPr>
                <w:bCs/>
              </w:rPr>
            </w:pPr>
            <w:r w:rsidRPr="00481547">
              <w:rPr>
                <w:bCs/>
              </w:rPr>
              <w:t>100% - 90,5%</w:t>
            </w:r>
          </w:p>
        </w:tc>
        <w:tc>
          <w:tcPr>
            <w:tcW w:w="1980" w:type="dxa"/>
          </w:tcPr>
          <w:p w:rsidR="001F5A45" w:rsidRPr="00481547" w:rsidRDefault="001F5A45" w:rsidP="00626F74">
            <w:pPr>
              <w:pStyle w:val="1"/>
              <w:tabs>
                <w:tab w:val="left" w:pos="540"/>
              </w:tabs>
              <w:autoSpaceDE w:val="0"/>
              <w:autoSpaceDN w:val="0"/>
              <w:adjustRightInd w:val="0"/>
              <w:ind w:left="0"/>
              <w:rPr>
                <w:bCs/>
              </w:rPr>
            </w:pPr>
          </w:p>
        </w:tc>
        <w:tc>
          <w:tcPr>
            <w:tcW w:w="2366" w:type="dxa"/>
          </w:tcPr>
          <w:p w:rsidR="001F5A45" w:rsidRPr="00481547" w:rsidRDefault="001F5A45" w:rsidP="00626F74">
            <w:pPr>
              <w:pStyle w:val="1"/>
              <w:tabs>
                <w:tab w:val="left" w:pos="540"/>
              </w:tabs>
              <w:autoSpaceDE w:val="0"/>
              <w:autoSpaceDN w:val="0"/>
              <w:adjustRightInd w:val="0"/>
              <w:ind w:left="0"/>
              <w:rPr>
                <w:bCs/>
              </w:rPr>
            </w:pPr>
          </w:p>
        </w:tc>
        <w:tc>
          <w:tcPr>
            <w:tcW w:w="1980" w:type="dxa"/>
          </w:tcPr>
          <w:p w:rsidR="001F5A45" w:rsidRPr="00481547" w:rsidRDefault="001F5A45" w:rsidP="00626F74">
            <w:pPr>
              <w:pStyle w:val="1"/>
              <w:tabs>
                <w:tab w:val="left" w:pos="540"/>
              </w:tabs>
              <w:autoSpaceDE w:val="0"/>
              <w:autoSpaceDN w:val="0"/>
              <w:adjustRightInd w:val="0"/>
              <w:ind w:left="0"/>
              <w:rPr>
                <w:bCs/>
              </w:rPr>
            </w:pPr>
          </w:p>
        </w:tc>
      </w:tr>
      <w:tr w:rsidR="001F5A45" w:rsidRPr="00481547" w:rsidTr="00626F74">
        <w:tc>
          <w:tcPr>
            <w:tcW w:w="2268" w:type="dxa"/>
          </w:tcPr>
          <w:p w:rsidR="001F5A45" w:rsidRPr="00481547" w:rsidRDefault="001F5A45" w:rsidP="00626F74">
            <w:pPr>
              <w:pStyle w:val="1"/>
              <w:tabs>
                <w:tab w:val="left" w:pos="540"/>
              </w:tabs>
              <w:autoSpaceDE w:val="0"/>
              <w:autoSpaceDN w:val="0"/>
              <w:adjustRightInd w:val="0"/>
              <w:ind w:left="0"/>
              <w:rPr>
                <w:bCs/>
              </w:rPr>
            </w:pPr>
            <w:r w:rsidRPr="00481547">
              <w:rPr>
                <w:bCs/>
              </w:rPr>
              <w:t>Хорошо</w:t>
            </w:r>
          </w:p>
        </w:tc>
        <w:tc>
          <w:tcPr>
            <w:tcW w:w="1440" w:type="dxa"/>
          </w:tcPr>
          <w:p w:rsidR="001F5A45" w:rsidRPr="00481547" w:rsidRDefault="001F5A45" w:rsidP="00626F74">
            <w:pPr>
              <w:pStyle w:val="1"/>
              <w:tabs>
                <w:tab w:val="left" w:pos="540"/>
              </w:tabs>
              <w:autoSpaceDE w:val="0"/>
              <w:autoSpaceDN w:val="0"/>
              <w:adjustRightInd w:val="0"/>
              <w:ind w:left="0"/>
              <w:rPr>
                <w:bCs/>
              </w:rPr>
            </w:pPr>
            <w:r w:rsidRPr="00481547">
              <w:rPr>
                <w:bCs/>
              </w:rPr>
              <w:t>90,4% - 69%</w:t>
            </w:r>
          </w:p>
        </w:tc>
        <w:tc>
          <w:tcPr>
            <w:tcW w:w="1980" w:type="dxa"/>
          </w:tcPr>
          <w:p w:rsidR="001F5A45" w:rsidRPr="00481547" w:rsidRDefault="001F5A45" w:rsidP="00626F74">
            <w:pPr>
              <w:pStyle w:val="1"/>
              <w:tabs>
                <w:tab w:val="left" w:pos="540"/>
              </w:tabs>
              <w:autoSpaceDE w:val="0"/>
              <w:autoSpaceDN w:val="0"/>
              <w:adjustRightInd w:val="0"/>
              <w:ind w:left="0"/>
              <w:rPr>
                <w:bCs/>
              </w:rPr>
            </w:pPr>
          </w:p>
        </w:tc>
        <w:tc>
          <w:tcPr>
            <w:tcW w:w="2366" w:type="dxa"/>
          </w:tcPr>
          <w:p w:rsidR="001F5A45" w:rsidRPr="00481547" w:rsidRDefault="001F5A45" w:rsidP="00626F74">
            <w:pPr>
              <w:pStyle w:val="1"/>
              <w:tabs>
                <w:tab w:val="left" w:pos="540"/>
              </w:tabs>
              <w:autoSpaceDE w:val="0"/>
              <w:autoSpaceDN w:val="0"/>
              <w:adjustRightInd w:val="0"/>
              <w:ind w:left="0"/>
              <w:rPr>
                <w:bCs/>
              </w:rPr>
            </w:pPr>
          </w:p>
        </w:tc>
        <w:tc>
          <w:tcPr>
            <w:tcW w:w="1980" w:type="dxa"/>
          </w:tcPr>
          <w:p w:rsidR="001F5A45" w:rsidRPr="00481547" w:rsidRDefault="001F5A45" w:rsidP="00626F74">
            <w:pPr>
              <w:pStyle w:val="1"/>
              <w:tabs>
                <w:tab w:val="left" w:pos="540"/>
              </w:tabs>
              <w:autoSpaceDE w:val="0"/>
              <w:autoSpaceDN w:val="0"/>
              <w:adjustRightInd w:val="0"/>
              <w:ind w:left="0"/>
              <w:rPr>
                <w:bCs/>
              </w:rPr>
            </w:pPr>
          </w:p>
        </w:tc>
      </w:tr>
      <w:tr w:rsidR="001F5A45" w:rsidRPr="00481547" w:rsidTr="00626F74">
        <w:tc>
          <w:tcPr>
            <w:tcW w:w="2268" w:type="dxa"/>
          </w:tcPr>
          <w:p w:rsidR="001F5A45" w:rsidRPr="00481547" w:rsidRDefault="001F5A45" w:rsidP="00626F74">
            <w:pPr>
              <w:pStyle w:val="1"/>
              <w:tabs>
                <w:tab w:val="left" w:pos="540"/>
              </w:tabs>
              <w:autoSpaceDE w:val="0"/>
              <w:autoSpaceDN w:val="0"/>
              <w:adjustRightInd w:val="0"/>
              <w:ind w:left="0"/>
              <w:rPr>
                <w:bCs/>
              </w:rPr>
            </w:pPr>
            <w:r w:rsidRPr="00481547">
              <w:rPr>
                <w:bCs/>
              </w:rPr>
              <w:t>Удовлетворительно</w:t>
            </w:r>
          </w:p>
        </w:tc>
        <w:tc>
          <w:tcPr>
            <w:tcW w:w="1440" w:type="dxa"/>
          </w:tcPr>
          <w:p w:rsidR="001F5A45" w:rsidRPr="00123974" w:rsidRDefault="001F5A45" w:rsidP="00626F74">
            <w:pPr>
              <w:pStyle w:val="1"/>
              <w:tabs>
                <w:tab w:val="left" w:pos="540"/>
              </w:tabs>
              <w:autoSpaceDE w:val="0"/>
              <w:autoSpaceDN w:val="0"/>
              <w:adjustRightInd w:val="0"/>
              <w:ind w:left="0"/>
              <w:rPr>
                <w:bCs/>
                <w:highlight w:val="yellow"/>
              </w:rPr>
            </w:pPr>
            <w:r w:rsidRPr="00123974">
              <w:rPr>
                <w:bCs/>
              </w:rPr>
              <w:t>68,9% - 43,1%</w:t>
            </w:r>
          </w:p>
        </w:tc>
        <w:tc>
          <w:tcPr>
            <w:tcW w:w="1980" w:type="dxa"/>
          </w:tcPr>
          <w:p w:rsidR="001F5A45" w:rsidRPr="00481547" w:rsidRDefault="001F5A45" w:rsidP="00626F74">
            <w:pPr>
              <w:pStyle w:val="1"/>
              <w:tabs>
                <w:tab w:val="left" w:pos="540"/>
              </w:tabs>
              <w:autoSpaceDE w:val="0"/>
              <w:autoSpaceDN w:val="0"/>
              <w:adjustRightInd w:val="0"/>
              <w:ind w:left="0"/>
              <w:rPr>
                <w:bCs/>
              </w:rPr>
            </w:pPr>
          </w:p>
        </w:tc>
        <w:tc>
          <w:tcPr>
            <w:tcW w:w="2366" w:type="dxa"/>
          </w:tcPr>
          <w:p w:rsidR="001F5A45" w:rsidRPr="00481547" w:rsidRDefault="001F5A45" w:rsidP="00626F74">
            <w:pPr>
              <w:pStyle w:val="1"/>
              <w:tabs>
                <w:tab w:val="left" w:pos="540"/>
              </w:tabs>
              <w:autoSpaceDE w:val="0"/>
              <w:autoSpaceDN w:val="0"/>
              <w:adjustRightInd w:val="0"/>
              <w:ind w:left="0"/>
              <w:rPr>
                <w:bCs/>
              </w:rPr>
            </w:pPr>
          </w:p>
        </w:tc>
        <w:tc>
          <w:tcPr>
            <w:tcW w:w="1980" w:type="dxa"/>
          </w:tcPr>
          <w:p w:rsidR="001F5A45" w:rsidRPr="00481547" w:rsidRDefault="001F5A45" w:rsidP="00626F74">
            <w:pPr>
              <w:pStyle w:val="1"/>
              <w:tabs>
                <w:tab w:val="left" w:pos="540"/>
              </w:tabs>
              <w:autoSpaceDE w:val="0"/>
              <w:autoSpaceDN w:val="0"/>
              <w:adjustRightInd w:val="0"/>
              <w:ind w:left="0"/>
              <w:rPr>
                <w:bCs/>
              </w:rPr>
            </w:pPr>
          </w:p>
        </w:tc>
      </w:tr>
      <w:tr w:rsidR="001F5A45" w:rsidRPr="00481547" w:rsidTr="00626F74">
        <w:tc>
          <w:tcPr>
            <w:tcW w:w="2268" w:type="dxa"/>
          </w:tcPr>
          <w:p w:rsidR="001F5A45" w:rsidRPr="00481547" w:rsidRDefault="001F5A45" w:rsidP="00626F74">
            <w:pPr>
              <w:pStyle w:val="1"/>
              <w:tabs>
                <w:tab w:val="left" w:pos="540"/>
              </w:tabs>
              <w:autoSpaceDE w:val="0"/>
              <w:autoSpaceDN w:val="0"/>
              <w:adjustRightInd w:val="0"/>
              <w:ind w:left="0"/>
              <w:rPr>
                <w:bCs/>
              </w:rPr>
            </w:pPr>
            <w:r w:rsidRPr="00481547">
              <w:rPr>
                <w:bCs/>
              </w:rPr>
              <w:t>Скорее неудовлетворит</w:t>
            </w:r>
            <w:r>
              <w:rPr>
                <w:bCs/>
              </w:rPr>
              <w:t>е</w:t>
            </w:r>
            <w:r w:rsidRPr="00481547">
              <w:rPr>
                <w:bCs/>
              </w:rPr>
              <w:t>льно</w:t>
            </w:r>
          </w:p>
        </w:tc>
        <w:tc>
          <w:tcPr>
            <w:tcW w:w="1440" w:type="dxa"/>
          </w:tcPr>
          <w:p w:rsidR="001F5A45" w:rsidRPr="00481547" w:rsidRDefault="001F5A45" w:rsidP="00626F74">
            <w:pPr>
              <w:pStyle w:val="1"/>
              <w:tabs>
                <w:tab w:val="left" w:pos="540"/>
              </w:tabs>
              <w:autoSpaceDE w:val="0"/>
              <w:autoSpaceDN w:val="0"/>
              <w:adjustRightInd w:val="0"/>
              <w:ind w:left="0"/>
              <w:rPr>
                <w:bCs/>
              </w:rPr>
            </w:pPr>
            <w:r w:rsidRPr="00481547">
              <w:rPr>
                <w:bCs/>
              </w:rPr>
              <w:t>43,</w:t>
            </w:r>
            <w:r>
              <w:rPr>
                <w:bCs/>
              </w:rPr>
              <w:t>0</w:t>
            </w:r>
            <w:r w:rsidRPr="00481547">
              <w:rPr>
                <w:bCs/>
              </w:rPr>
              <w:t>% - 2</w:t>
            </w:r>
            <w:r>
              <w:rPr>
                <w:bCs/>
              </w:rPr>
              <w:t>5,9</w:t>
            </w:r>
            <w:r w:rsidRPr="00481547">
              <w:rPr>
                <w:bCs/>
              </w:rPr>
              <w:t>%</w:t>
            </w:r>
          </w:p>
        </w:tc>
        <w:tc>
          <w:tcPr>
            <w:tcW w:w="1980" w:type="dxa"/>
          </w:tcPr>
          <w:p w:rsidR="001F5A45" w:rsidRPr="00481547" w:rsidRDefault="001F5A45" w:rsidP="00626F74">
            <w:pPr>
              <w:pStyle w:val="1"/>
              <w:tabs>
                <w:tab w:val="left" w:pos="540"/>
              </w:tabs>
              <w:autoSpaceDE w:val="0"/>
              <w:autoSpaceDN w:val="0"/>
              <w:adjustRightInd w:val="0"/>
              <w:ind w:left="0"/>
              <w:rPr>
                <w:bCs/>
              </w:rPr>
            </w:pPr>
          </w:p>
        </w:tc>
        <w:tc>
          <w:tcPr>
            <w:tcW w:w="2366" w:type="dxa"/>
          </w:tcPr>
          <w:p w:rsidR="001F5A45" w:rsidRPr="00481547" w:rsidRDefault="001F5A45" w:rsidP="00626F74">
            <w:pPr>
              <w:pStyle w:val="1"/>
              <w:tabs>
                <w:tab w:val="left" w:pos="540"/>
              </w:tabs>
              <w:autoSpaceDE w:val="0"/>
              <w:autoSpaceDN w:val="0"/>
              <w:adjustRightInd w:val="0"/>
              <w:ind w:left="0"/>
              <w:rPr>
                <w:bCs/>
              </w:rPr>
            </w:pPr>
          </w:p>
        </w:tc>
        <w:tc>
          <w:tcPr>
            <w:tcW w:w="1980" w:type="dxa"/>
          </w:tcPr>
          <w:p w:rsidR="001F5A45" w:rsidRPr="00481547" w:rsidRDefault="001F5A45" w:rsidP="00626F74">
            <w:pPr>
              <w:pStyle w:val="1"/>
              <w:tabs>
                <w:tab w:val="left" w:pos="540"/>
              </w:tabs>
              <w:autoSpaceDE w:val="0"/>
              <w:autoSpaceDN w:val="0"/>
              <w:adjustRightInd w:val="0"/>
              <w:ind w:left="0"/>
              <w:rPr>
                <w:bCs/>
              </w:rPr>
            </w:pPr>
          </w:p>
        </w:tc>
      </w:tr>
      <w:tr w:rsidR="001F5A45" w:rsidRPr="00481547" w:rsidTr="00626F74">
        <w:tc>
          <w:tcPr>
            <w:tcW w:w="2268" w:type="dxa"/>
          </w:tcPr>
          <w:p w:rsidR="001F5A45" w:rsidRPr="00481547" w:rsidRDefault="001F5A45" w:rsidP="00626F74">
            <w:pPr>
              <w:pStyle w:val="1"/>
              <w:tabs>
                <w:tab w:val="left" w:pos="540"/>
              </w:tabs>
              <w:autoSpaceDE w:val="0"/>
              <w:autoSpaceDN w:val="0"/>
              <w:adjustRightInd w:val="0"/>
              <w:ind w:left="0"/>
              <w:rPr>
                <w:bCs/>
              </w:rPr>
            </w:pPr>
            <w:r w:rsidRPr="00481547">
              <w:rPr>
                <w:bCs/>
              </w:rPr>
              <w:t>Неудовлетворит</w:t>
            </w:r>
            <w:r>
              <w:rPr>
                <w:bCs/>
              </w:rPr>
              <w:t>е</w:t>
            </w:r>
            <w:r w:rsidRPr="00481547">
              <w:rPr>
                <w:bCs/>
              </w:rPr>
              <w:t>льно</w:t>
            </w:r>
          </w:p>
        </w:tc>
        <w:tc>
          <w:tcPr>
            <w:tcW w:w="1440" w:type="dxa"/>
          </w:tcPr>
          <w:p w:rsidR="001F5A45" w:rsidRPr="00481547" w:rsidRDefault="001F5A45" w:rsidP="00626F74">
            <w:pPr>
              <w:pStyle w:val="1"/>
              <w:tabs>
                <w:tab w:val="left" w:pos="540"/>
              </w:tabs>
              <w:autoSpaceDE w:val="0"/>
              <w:autoSpaceDN w:val="0"/>
              <w:adjustRightInd w:val="0"/>
              <w:ind w:left="0"/>
              <w:rPr>
                <w:bCs/>
              </w:rPr>
            </w:pPr>
            <w:r w:rsidRPr="00481547">
              <w:rPr>
                <w:bCs/>
              </w:rPr>
              <w:t>25,</w:t>
            </w:r>
            <w:r>
              <w:rPr>
                <w:bCs/>
              </w:rPr>
              <w:t>8</w:t>
            </w:r>
            <w:r w:rsidRPr="00481547">
              <w:rPr>
                <w:bCs/>
              </w:rPr>
              <w:t>% - 0%</w:t>
            </w:r>
          </w:p>
        </w:tc>
        <w:tc>
          <w:tcPr>
            <w:tcW w:w="1980" w:type="dxa"/>
          </w:tcPr>
          <w:p w:rsidR="001F5A45" w:rsidRPr="00481547" w:rsidRDefault="001F5A45" w:rsidP="00626F74">
            <w:pPr>
              <w:pStyle w:val="1"/>
              <w:tabs>
                <w:tab w:val="left" w:pos="540"/>
              </w:tabs>
              <w:autoSpaceDE w:val="0"/>
              <w:autoSpaceDN w:val="0"/>
              <w:adjustRightInd w:val="0"/>
              <w:ind w:left="0"/>
              <w:rPr>
                <w:bCs/>
              </w:rPr>
            </w:pPr>
          </w:p>
        </w:tc>
        <w:tc>
          <w:tcPr>
            <w:tcW w:w="2366" w:type="dxa"/>
          </w:tcPr>
          <w:p w:rsidR="001F5A45" w:rsidRPr="00481547" w:rsidRDefault="001F5A45" w:rsidP="00626F74">
            <w:pPr>
              <w:pStyle w:val="1"/>
              <w:tabs>
                <w:tab w:val="left" w:pos="540"/>
              </w:tabs>
              <w:autoSpaceDE w:val="0"/>
              <w:autoSpaceDN w:val="0"/>
              <w:adjustRightInd w:val="0"/>
              <w:ind w:left="0"/>
              <w:rPr>
                <w:bCs/>
              </w:rPr>
            </w:pPr>
          </w:p>
        </w:tc>
        <w:tc>
          <w:tcPr>
            <w:tcW w:w="1980" w:type="dxa"/>
          </w:tcPr>
          <w:p w:rsidR="001F5A45" w:rsidRPr="00481547" w:rsidRDefault="001F5A45" w:rsidP="00626F74">
            <w:pPr>
              <w:pStyle w:val="1"/>
              <w:tabs>
                <w:tab w:val="left" w:pos="540"/>
              </w:tabs>
              <w:autoSpaceDE w:val="0"/>
              <w:autoSpaceDN w:val="0"/>
              <w:adjustRightInd w:val="0"/>
              <w:ind w:left="0"/>
              <w:rPr>
                <w:bCs/>
              </w:rPr>
            </w:pPr>
          </w:p>
        </w:tc>
      </w:tr>
    </w:tbl>
    <w:p w:rsidR="001F5A45" w:rsidRDefault="001F5A45" w:rsidP="001F5A45">
      <w:pPr>
        <w:pStyle w:val="1"/>
        <w:tabs>
          <w:tab w:val="left" w:pos="540"/>
        </w:tabs>
        <w:autoSpaceDE w:val="0"/>
        <w:autoSpaceDN w:val="0"/>
        <w:adjustRightInd w:val="0"/>
        <w:ind w:left="0"/>
        <w:jc w:val="both"/>
        <w:rPr>
          <w:bCs/>
          <w:sz w:val="24"/>
          <w:szCs w:val="24"/>
        </w:rPr>
      </w:pPr>
    </w:p>
    <w:p w:rsidR="001F5A45" w:rsidRDefault="001F5A45" w:rsidP="001F5A45">
      <w:pPr>
        <w:tabs>
          <w:tab w:val="left" w:pos="1134"/>
        </w:tabs>
        <w:autoSpaceDE w:val="0"/>
        <w:autoSpaceDN w:val="0"/>
        <w:adjustRightInd w:val="0"/>
        <w:spacing w:after="0" w:line="240" w:lineRule="auto"/>
        <w:ind w:firstLine="709"/>
        <w:jc w:val="both"/>
        <w:rPr>
          <w:rFonts w:ascii="Times New Roman" w:hAnsi="Times New Roman"/>
          <w:sz w:val="24"/>
          <w:szCs w:val="24"/>
        </w:rPr>
      </w:pPr>
      <w:r w:rsidRPr="00686297">
        <w:rPr>
          <w:rFonts w:ascii="Times New Roman" w:hAnsi="Times New Roman"/>
          <w:sz w:val="24"/>
          <w:szCs w:val="24"/>
        </w:rPr>
        <w:t>Для определения уровня удовлетворенности получателей услуг были опрошены</w:t>
      </w:r>
      <w:r w:rsidR="00711F8C">
        <w:rPr>
          <w:rFonts w:ascii="Times New Roman" w:hAnsi="Times New Roman"/>
          <w:sz w:val="24"/>
          <w:szCs w:val="24"/>
        </w:rPr>
        <w:t xml:space="preserve">  </w:t>
      </w:r>
      <w:r w:rsidR="009B5BB6">
        <w:rPr>
          <w:rFonts w:ascii="Times New Roman" w:hAnsi="Times New Roman"/>
          <w:sz w:val="24"/>
          <w:szCs w:val="24"/>
        </w:rPr>
        <w:t>998</w:t>
      </w:r>
      <w:r w:rsidRPr="00686297">
        <w:rPr>
          <w:rFonts w:ascii="Times New Roman" w:hAnsi="Times New Roman"/>
          <w:sz w:val="24"/>
          <w:szCs w:val="24"/>
        </w:rPr>
        <w:t xml:space="preserve"> </w:t>
      </w:r>
      <w:r>
        <w:rPr>
          <w:rFonts w:ascii="Times New Roman" w:hAnsi="Times New Roman"/>
          <w:sz w:val="24"/>
          <w:szCs w:val="24"/>
        </w:rPr>
        <w:t xml:space="preserve"> </w:t>
      </w:r>
      <w:r w:rsidRPr="00686297">
        <w:rPr>
          <w:rFonts w:ascii="Times New Roman" w:hAnsi="Times New Roman"/>
          <w:sz w:val="24"/>
          <w:szCs w:val="24"/>
        </w:rPr>
        <w:t>респондентов с помощью</w:t>
      </w:r>
      <w:r>
        <w:rPr>
          <w:rFonts w:ascii="Times New Roman" w:hAnsi="Times New Roman"/>
          <w:sz w:val="24"/>
          <w:szCs w:val="24"/>
        </w:rPr>
        <w:t xml:space="preserve"> анкет (бумажных) в среднем </w:t>
      </w:r>
      <w:r w:rsidR="002E1C29">
        <w:rPr>
          <w:rFonts w:ascii="Times New Roman" w:hAnsi="Times New Roman"/>
          <w:sz w:val="24"/>
          <w:szCs w:val="24"/>
        </w:rPr>
        <w:t>– более 1</w:t>
      </w:r>
      <w:r w:rsidR="009B5BB6">
        <w:rPr>
          <w:rFonts w:ascii="Times New Roman" w:hAnsi="Times New Roman"/>
          <w:sz w:val="24"/>
          <w:szCs w:val="24"/>
        </w:rPr>
        <w:t>4</w:t>
      </w:r>
      <w:r>
        <w:rPr>
          <w:rFonts w:ascii="Times New Roman" w:hAnsi="Times New Roman"/>
          <w:sz w:val="24"/>
          <w:szCs w:val="24"/>
        </w:rPr>
        <w:t>0 респондентов каждом муниципальном образовании. Опрос в районах республики проводился как в районном центре, так и в сельских  населенных пунктах.</w:t>
      </w:r>
    </w:p>
    <w:p w:rsidR="001F5A45" w:rsidRDefault="001F5A45" w:rsidP="001F5A45">
      <w:pPr>
        <w:pStyle w:val="Default"/>
        <w:ind w:left="57" w:firstLine="709"/>
        <w:jc w:val="both"/>
        <w:rPr>
          <w:bCs/>
        </w:rPr>
      </w:pPr>
      <w:r>
        <w:rPr>
          <w:bCs/>
        </w:rPr>
        <w:t xml:space="preserve">Экспертная оценка </w:t>
      </w:r>
      <w:r w:rsidRPr="002E3794">
        <w:rPr>
          <w:bCs/>
        </w:rPr>
        <w:t xml:space="preserve">полноты информации на сайте </w:t>
      </w:r>
      <w:hyperlink r:id="rId12" w:history="1">
        <w:r w:rsidRPr="007E2945">
          <w:rPr>
            <w:rStyle w:val="a3"/>
            <w:bCs/>
            <w:color w:val="auto"/>
          </w:rPr>
          <w:t>www.bus.gov.ru</w:t>
        </w:r>
      </w:hyperlink>
      <w:r w:rsidRPr="002E3794">
        <w:rPr>
          <w:bCs/>
        </w:rPr>
        <w:t xml:space="preserve"> и официальном сайте  </w:t>
      </w:r>
      <w:r>
        <w:rPr>
          <w:bCs/>
        </w:rPr>
        <w:t>учреждений пров</w:t>
      </w:r>
      <w:r w:rsidR="002E1C29">
        <w:rPr>
          <w:bCs/>
        </w:rPr>
        <w:t>одилась специалистами музея</w:t>
      </w:r>
      <w:r>
        <w:rPr>
          <w:bCs/>
        </w:rPr>
        <w:t xml:space="preserve"> – оператора.</w:t>
      </w:r>
    </w:p>
    <w:p w:rsidR="001F5A45" w:rsidRDefault="001F5A45" w:rsidP="001F5A45">
      <w:pPr>
        <w:pStyle w:val="a4"/>
        <w:ind w:firstLine="720"/>
      </w:pPr>
      <w:r>
        <w:rPr>
          <w:b/>
          <w:bCs/>
        </w:rPr>
        <w:t xml:space="preserve">В ходе проведения независимой </w:t>
      </w:r>
      <w:r w:rsidR="002E1C29">
        <w:rPr>
          <w:b/>
          <w:bCs/>
        </w:rPr>
        <w:t>оценки качества работы музеев</w:t>
      </w:r>
      <w:r>
        <w:rPr>
          <w:b/>
          <w:bCs/>
        </w:rPr>
        <w:t xml:space="preserve"> были получены результ</w:t>
      </w:r>
      <w:r w:rsidR="0042212E">
        <w:rPr>
          <w:b/>
          <w:bCs/>
        </w:rPr>
        <w:t>аты, представленные в приложени</w:t>
      </w:r>
      <w:r w:rsidR="00BD792A">
        <w:rPr>
          <w:b/>
          <w:bCs/>
        </w:rPr>
        <w:t>и</w:t>
      </w:r>
      <w:r>
        <w:rPr>
          <w:b/>
          <w:bCs/>
        </w:rPr>
        <w:t>.</w:t>
      </w:r>
    </w:p>
    <w:p w:rsidR="001F5A45" w:rsidRPr="006718B0" w:rsidRDefault="001F5A45" w:rsidP="001F5A45">
      <w:pPr>
        <w:pStyle w:val="a4"/>
        <w:ind w:firstLine="720"/>
        <w:rPr>
          <w:b/>
        </w:rPr>
      </w:pPr>
      <w:r w:rsidRPr="006718B0">
        <w:rPr>
          <w:b/>
        </w:rPr>
        <w:t>Выводы:</w:t>
      </w:r>
    </w:p>
    <w:p w:rsidR="00000000" w:rsidRPr="00BD792A" w:rsidRDefault="001F5A45" w:rsidP="00BD792A">
      <w:pPr>
        <w:pStyle w:val="Default"/>
        <w:jc w:val="both"/>
      </w:pPr>
      <w:r>
        <w:t xml:space="preserve">1. </w:t>
      </w:r>
      <w:r w:rsidR="00BD792A" w:rsidRPr="00BD792A">
        <w:t xml:space="preserve">Итоговые средние оценки по музеям высокие и достаточно </w:t>
      </w:r>
      <w:r w:rsidR="00BD792A" w:rsidRPr="00BD792A">
        <w:t>близки друг другу. По трем музеям – лидерам они находятся в диапазоне 83-84 балла. Наиболее позитивное восприятие – у посетителей музеев г. Йошкар-Олы,  г. Козьмодемьянска, г. Звенигово.</w:t>
      </w:r>
    </w:p>
    <w:p w:rsidR="001F5A45" w:rsidRDefault="001F5A45" w:rsidP="00BD792A">
      <w:pPr>
        <w:pStyle w:val="Default"/>
        <w:jc w:val="both"/>
      </w:pPr>
    </w:p>
    <w:p w:rsidR="001F5A45" w:rsidRPr="00BD792A" w:rsidRDefault="001F5A45" w:rsidP="00BD792A">
      <w:pPr>
        <w:pStyle w:val="Default"/>
        <w:jc w:val="both"/>
      </w:pPr>
      <w:r>
        <w:t xml:space="preserve">2. </w:t>
      </w:r>
      <w:r w:rsidR="00BD792A" w:rsidRPr="00BD792A">
        <w:t>Для музейных учреждений с более низким рейтингом  характерно недостаточное оформление официальных сайтов. Результаты анализа полноты информации на официальных сайтах учреждений показали, что не все сайты отвечают предъявляемым требованиям.</w:t>
      </w:r>
    </w:p>
    <w:p w:rsidR="00BD792A" w:rsidRPr="00BD792A" w:rsidRDefault="00BD792A" w:rsidP="00BD792A">
      <w:pPr>
        <w:pStyle w:val="Default"/>
        <w:jc w:val="both"/>
      </w:pPr>
    </w:p>
    <w:p w:rsidR="00000000" w:rsidRPr="00BD792A" w:rsidRDefault="00BD792A" w:rsidP="00BD792A">
      <w:pPr>
        <w:pStyle w:val="Default"/>
        <w:jc w:val="both"/>
      </w:pPr>
      <w:r w:rsidRPr="00BD792A">
        <w:t xml:space="preserve">3. </w:t>
      </w:r>
      <w:r w:rsidRPr="00BD792A">
        <w:t>Сводный показатель качества работы по результатам анализа мнения</w:t>
      </w:r>
      <w:r w:rsidRPr="00BD792A">
        <w:t xml:space="preserve"> посетителей по большинству параметров оценивания соответствует в музеях отметкам «хорошо» и «отлично» - процент положительных оценок посетителей музеев по большинству показателей значительно превышает уровень отрицательных. </w:t>
      </w:r>
    </w:p>
    <w:p w:rsidR="001F5A45" w:rsidRDefault="001F5A45" w:rsidP="00BD792A">
      <w:pPr>
        <w:pStyle w:val="Default"/>
        <w:rPr>
          <w:szCs w:val="28"/>
        </w:rPr>
      </w:pPr>
    </w:p>
    <w:p w:rsidR="001F5A45" w:rsidRDefault="001F5A45" w:rsidP="001F5A45">
      <w:pPr>
        <w:pStyle w:val="a4"/>
        <w:spacing w:before="0" w:beforeAutospacing="0" w:after="0" w:afterAutospacing="0"/>
      </w:pPr>
    </w:p>
    <w:tbl>
      <w:tblPr>
        <w:tblW w:w="5727" w:type="pct"/>
        <w:tblInd w:w="-821" w:type="dxa"/>
        <w:tblLayout w:type="fixed"/>
        <w:tblLook w:val="04A0"/>
      </w:tblPr>
      <w:tblGrid>
        <w:gridCol w:w="1782"/>
        <w:gridCol w:w="510"/>
        <w:gridCol w:w="510"/>
        <w:gridCol w:w="511"/>
        <w:gridCol w:w="511"/>
        <w:gridCol w:w="511"/>
        <w:gridCol w:w="511"/>
        <w:gridCol w:w="511"/>
        <w:gridCol w:w="511"/>
        <w:gridCol w:w="511"/>
        <w:gridCol w:w="511"/>
        <w:gridCol w:w="511"/>
        <w:gridCol w:w="511"/>
        <w:gridCol w:w="511"/>
        <w:gridCol w:w="511"/>
        <w:gridCol w:w="511"/>
        <w:gridCol w:w="511"/>
        <w:gridCol w:w="511"/>
        <w:gridCol w:w="496"/>
      </w:tblGrid>
      <w:tr w:rsidR="004D5E63" w:rsidRPr="008E5A25" w:rsidTr="004D5E63">
        <w:trPr>
          <w:cantSplit/>
          <w:trHeight w:val="5673"/>
        </w:trPr>
        <w:tc>
          <w:tcPr>
            <w:tcW w:w="8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57C41" w:rsidRPr="008E5A25" w:rsidRDefault="00A57C41" w:rsidP="008E5A25">
            <w:pPr>
              <w:spacing w:after="0" w:line="240" w:lineRule="auto"/>
              <w:ind w:right="-100"/>
              <w:jc w:val="center"/>
              <w:rPr>
                <w:rFonts w:ascii="Times New Roman" w:hAnsi="Times New Roman"/>
                <w:b/>
                <w:bCs/>
                <w:sz w:val="12"/>
                <w:szCs w:val="24"/>
              </w:rPr>
            </w:pPr>
          </w:p>
        </w:tc>
        <w:tc>
          <w:tcPr>
            <w:tcW w:w="233" w:type="pct"/>
            <w:tcBorders>
              <w:top w:val="single" w:sz="4" w:space="0" w:color="auto"/>
              <w:left w:val="single" w:sz="4" w:space="0" w:color="auto"/>
              <w:bottom w:val="single" w:sz="4" w:space="0" w:color="auto"/>
              <w:right w:val="single" w:sz="4" w:space="0" w:color="auto"/>
            </w:tcBorders>
            <w:shd w:val="clear" w:color="000000" w:fill="EEECE1"/>
            <w:textDirection w:val="btLr"/>
            <w:hideMark/>
          </w:tcPr>
          <w:p w:rsidR="00A57C41" w:rsidRPr="008E5A25" w:rsidRDefault="00A57C41" w:rsidP="004D5E63">
            <w:pPr>
              <w:spacing w:after="0" w:line="240" w:lineRule="auto"/>
              <w:ind w:right="-100"/>
              <w:rPr>
                <w:rFonts w:ascii="Times New Roman" w:hAnsi="Times New Roman"/>
                <w:color w:val="538ED5"/>
                <w:sz w:val="12"/>
                <w:szCs w:val="14"/>
              </w:rPr>
            </w:pPr>
            <w:r w:rsidRPr="008E5A25">
              <w:rPr>
                <w:rFonts w:ascii="Times New Roman" w:hAnsi="Times New Roman"/>
                <w:color w:val="538ED5"/>
                <w:sz w:val="12"/>
                <w:szCs w:val="14"/>
              </w:rPr>
              <w:t>Информирование о предстоящих выставках и экспозициях организации культуры. Виртуальные экскурсии по организации культуры</w:t>
            </w:r>
          </w:p>
        </w:tc>
        <w:tc>
          <w:tcPr>
            <w:tcW w:w="233" w:type="pct"/>
            <w:tcBorders>
              <w:top w:val="single" w:sz="4" w:space="0" w:color="auto"/>
              <w:left w:val="single" w:sz="4" w:space="0" w:color="auto"/>
              <w:bottom w:val="single" w:sz="4" w:space="0" w:color="auto"/>
              <w:right w:val="single" w:sz="4" w:space="0" w:color="auto"/>
            </w:tcBorders>
            <w:shd w:val="clear" w:color="000000" w:fill="EEECE1"/>
            <w:textDirection w:val="btLr"/>
            <w:hideMark/>
          </w:tcPr>
          <w:p w:rsidR="00A57C41" w:rsidRPr="008E5A25" w:rsidRDefault="00A57C41" w:rsidP="004D5E63">
            <w:pPr>
              <w:spacing w:after="0" w:line="240" w:lineRule="auto"/>
              <w:ind w:right="-100"/>
              <w:rPr>
                <w:rFonts w:ascii="Times New Roman" w:hAnsi="Times New Roman"/>
                <w:color w:val="538ED5"/>
                <w:sz w:val="12"/>
                <w:szCs w:val="14"/>
              </w:rPr>
            </w:pPr>
            <w:r w:rsidRPr="008E5A25">
              <w:rPr>
                <w:rFonts w:ascii="Times New Roman" w:hAnsi="Times New Roman"/>
                <w:color w:val="538ED5"/>
                <w:sz w:val="12"/>
                <w:szCs w:val="14"/>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233" w:type="pct"/>
            <w:tcBorders>
              <w:top w:val="single" w:sz="4" w:space="0" w:color="auto"/>
              <w:left w:val="single" w:sz="4" w:space="0" w:color="auto"/>
              <w:bottom w:val="single" w:sz="4" w:space="0" w:color="auto"/>
              <w:right w:val="single" w:sz="4" w:space="0" w:color="auto"/>
            </w:tcBorders>
            <w:shd w:val="clear" w:color="000000" w:fill="EEECE1"/>
            <w:textDirection w:val="btLr"/>
            <w:hideMark/>
          </w:tcPr>
          <w:p w:rsidR="00A57C41" w:rsidRPr="008E5A25" w:rsidRDefault="00A57C41" w:rsidP="004D5E63">
            <w:pPr>
              <w:spacing w:after="0" w:line="240" w:lineRule="auto"/>
              <w:ind w:right="-100"/>
              <w:rPr>
                <w:rFonts w:ascii="Times New Roman" w:hAnsi="Times New Roman"/>
                <w:color w:val="538ED5"/>
                <w:sz w:val="12"/>
                <w:szCs w:val="14"/>
              </w:rPr>
            </w:pPr>
            <w:r w:rsidRPr="008E5A25">
              <w:rPr>
                <w:rFonts w:ascii="Times New Roman" w:hAnsi="Times New Roman"/>
                <w:color w:val="538ED5"/>
                <w:sz w:val="12"/>
                <w:szCs w:val="14"/>
              </w:rPr>
              <w:t>Информация о выполнении государственного/ муниципального задания, отчет о результатах деятельности организации культуры</w:t>
            </w:r>
          </w:p>
        </w:tc>
        <w:tc>
          <w:tcPr>
            <w:tcW w:w="233" w:type="pct"/>
            <w:tcBorders>
              <w:top w:val="single" w:sz="4" w:space="0" w:color="auto"/>
              <w:left w:val="single" w:sz="4" w:space="0" w:color="auto"/>
              <w:bottom w:val="single" w:sz="4" w:space="0" w:color="auto"/>
              <w:right w:val="single" w:sz="4" w:space="0" w:color="auto"/>
            </w:tcBorders>
            <w:shd w:val="clear" w:color="000000" w:fill="EEECE1"/>
            <w:textDirection w:val="btLr"/>
            <w:hideMark/>
          </w:tcPr>
          <w:p w:rsidR="00A57C41" w:rsidRPr="008E5A25" w:rsidRDefault="00A57C41" w:rsidP="004D5E63">
            <w:pPr>
              <w:spacing w:after="0" w:line="240" w:lineRule="auto"/>
              <w:ind w:right="-100"/>
              <w:rPr>
                <w:rFonts w:ascii="Times New Roman" w:hAnsi="Times New Roman"/>
                <w:color w:val="538ED5"/>
                <w:sz w:val="12"/>
                <w:szCs w:val="14"/>
              </w:rPr>
            </w:pPr>
            <w:r w:rsidRPr="008E5A25">
              <w:rPr>
                <w:rFonts w:ascii="Times New Roman" w:hAnsi="Times New Roman"/>
                <w:color w:val="538ED5"/>
                <w:sz w:val="12"/>
                <w:szCs w:val="14"/>
              </w:rPr>
              <w:t>Уровень комфортности пребывания в организации культуры (места для сидения, гардероб, чистота помещений)</w:t>
            </w:r>
          </w:p>
        </w:tc>
        <w:tc>
          <w:tcPr>
            <w:tcW w:w="233" w:type="pct"/>
            <w:tcBorders>
              <w:top w:val="single" w:sz="4" w:space="0" w:color="auto"/>
              <w:left w:val="single" w:sz="4" w:space="0" w:color="auto"/>
              <w:bottom w:val="single" w:sz="4" w:space="0" w:color="auto"/>
              <w:right w:val="single" w:sz="4" w:space="0" w:color="auto"/>
            </w:tcBorders>
            <w:shd w:val="clear" w:color="000000" w:fill="EEECE1"/>
            <w:textDirection w:val="btLr"/>
            <w:hideMark/>
          </w:tcPr>
          <w:p w:rsidR="00A57C41" w:rsidRPr="008E5A25" w:rsidRDefault="008E5A25" w:rsidP="004D5E63">
            <w:pPr>
              <w:spacing w:after="0" w:line="240" w:lineRule="auto"/>
              <w:ind w:right="-100"/>
              <w:rPr>
                <w:rFonts w:ascii="Times New Roman" w:hAnsi="Times New Roman"/>
                <w:color w:val="538ED5"/>
                <w:sz w:val="12"/>
                <w:szCs w:val="14"/>
              </w:rPr>
            </w:pPr>
            <w:r w:rsidRPr="008E5A25">
              <w:rPr>
                <w:rFonts w:ascii="Times New Roman" w:hAnsi="Times New Roman"/>
                <w:color w:val="538ED5"/>
                <w:sz w:val="12"/>
                <w:szCs w:val="14"/>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w:t>
            </w:r>
          </w:p>
        </w:tc>
        <w:tc>
          <w:tcPr>
            <w:tcW w:w="233" w:type="pct"/>
            <w:tcBorders>
              <w:top w:val="single" w:sz="4" w:space="0" w:color="auto"/>
              <w:left w:val="single" w:sz="4" w:space="0" w:color="auto"/>
              <w:bottom w:val="single" w:sz="4" w:space="0" w:color="auto"/>
              <w:right w:val="single" w:sz="4" w:space="0" w:color="auto"/>
            </w:tcBorders>
            <w:shd w:val="clear" w:color="000000" w:fill="EEECE1"/>
            <w:textDirection w:val="btLr"/>
            <w:hideMark/>
          </w:tcPr>
          <w:p w:rsidR="00A57C41" w:rsidRPr="008E5A25" w:rsidRDefault="00A57C41" w:rsidP="004D5E63">
            <w:pPr>
              <w:spacing w:after="0" w:line="240" w:lineRule="auto"/>
              <w:ind w:right="-100"/>
              <w:rPr>
                <w:rFonts w:ascii="Times New Roman" w:hAnsi="Times New Roman"/>
                <w:color w:val="538ED5"/>
                <w:sz w:val="12"/>
                <w:szCs w:val="14"/>
              </w:rPr>
            </w:pPr>
            <w:r w:rsidRPr="008E5A25">
              <w:rPr>
                <w:rFonts w:ascii="Times New Roman" w:hAnsi="Times New Roman"/>
                <w:color w:val="538ED5"/>
                <w:sz w:val="12"/>
                <w:szCs w:val="14"/>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 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233" w:type="pct"/>
            <w:tcBorders>
              <w:top w:val="single" w:sz="4" w:space="0" w:color="auto"/>
              <w:left w:val="single" w:sz="4" w:space="0" w:color="auto"/>
              <w:bottom w:val="single" w:sz="4" w:space="0" w:color="auto"/>
              <w:right w:val="single" w:sz="4" w:space="0" w:color="auto"/>
            </w:tcBorders>
            <w:shd w:val="clear" w:color="000000" w:fill="EEECE1"/>
            <w:textDirection w:val="btLr"/>
            <w:hideMark/>
          </w:tcPr>
          <w:p w:rsidR="00A57C41" w:rsidRPr="008E5A25" w:rsidRDefault="00A57C41" w:rsidP="004D5E63">
            <w:pPr>
              <w:spacing w:after="0" w:line="240" w:lineRule="auto"/>
              <w:ind w:right="-100"/>
              <w:rPr>
                <w:rFonts w:ascii="Times New Roman" w:hAnsi="Times New Roman"/>
                <w:color w:val="538ED5"/>
                <w:sz w:val="12"/>
                <w:szCs w:val="14"/>
              </w:rPr>
            </w:pPr>
            <w:r w:rsidRPr="008E5A25">
              <w:rPr>
                <w:rFonts w:ascii="Times New Roman" w:hAnsi="Times New Roman"/>
                <w:color w:val="538ED5"/>
                <w:sz w:val="12"/>
                <w:szCs w:val="14"/>
              </w:rPr>
              <w:t xml:space="preserve">Наличие дополнительных услуг организации культуры (места общественного питания, проведение интерактивных игр, театрализованных мероприятий, </w:t>
            </w:r>
            <w:proofErr w:type="spellStart"/>
            <w:r w:rsidRPr="008E5A25">
              <w:rPr>
                <w:rFonts w:ascii="Times New Roman" w:hAnsi="Times New Roman"/>
                <w:color w:val="538ED5"/>
                <w:sz w:val="12"/>
                <w:szCs w:val="14"/>
              </w:rPr>
              <w:t>аудиогид</w:t>
            </w:r>
            <w:proofErr w:type="spellEnd"/>
            <w:r w:rsidRPr="008E5A25">
              <w:rPr>
                <w:rFonts w:ascii="Times New Roman" w:hAnsi="Times New Roman"/>
                <w:color w:val="538ED5"/>
                <w:sz w:val="12"/>
                <w:szCs w:val="14"/>
              </w:rPr>
              <w:t>)</w:t>
            </w:r>
          </w:p>
        </w:tc>
        <w:tc>
          <w:tcPr>
            <w:tcW w:w="233" w:type="pct"/>
            <w:tcBorders>
              <w:top w:val="single" w:sz="4" w:space="0" w:color="auto"/>
              <w:left w:val="single" w:sz="4" w:space="0" w:color="auto"/>
              <w:bottom w:val="single" w:sz="4" w:space="0" w:color="auto"/>
              <w:right w:val="single" w:sz="4" w:space="0" w:color="auto"/>
            </w:tcBorders>
            <w:shd w:val="clear" w:color="000000" w:fill="EEECE1"/>
            <w:textDirection w:val="btLr"/>
            <w:hideMark/>
          </w:tcPr>
          <w:p w:rsidR="00A57C41" w:rsidRPr="008E5A25" w:rsidRDefault="00A57C41" w:rsidP="004D5E63">
            <w:pPr>
              <w:spacing w:after="0" w:line="240" w:lineRule="auto"/>
              <w:ind w:right="-100"/>
              <w:rPr>
                <w:rFonts w:ascii="Times New Roman" w:hAnsi="Times New Roman"/>
                <w:color w:val="538ED5"/>
                <w:sz w:val="12"/>
                <w:szCs w:val="14"/>
              </w:rPr>
            </w:pPr>
            <w:r w:rsidRPr="008E5A25">
              <w:rPr>
                <w:rFonts w:ascii="Times New Roman" w:hAnsi="Times New Roman"/>
                <w:color w:val="538ED5"/>
                <w:sz w:val="12"/>
                <w:szCs w:val="14"/>
              </w:rPr>
              <w:t>Транспортная и пешая доступность организации культуры</w:t>
            </w:r>
          </w:p>
        </w:tc>
        <w:tc>
          <w:tcPr>
            <w:tcW w:w="233" w:type="pct"/>
            <w:tcBorders>
              <w:top w:val="single" w:sz="4" w:space="0" w:color="auto"/>
              <w:left w:val="single" w:sz="4" w:space="0" w:color="auto"/>
              <w:bottom w:val="single" w:sz="4" w:space="0" w:color="auto"/>
              <w:right w:val="single" w:sz="4" w:space="0" w:color="auto"/>
            </w:tcBorders>
            <w:shd w:val="clear" w:color="000000" w:fill="EEECE1"/>
            <w:textDirection w:val="btLr"/>
            <w:hideMark/>
          </w:tcPr>
          <w:p w:rsidR="00A57C41" w:rsidRPr="008E5A25" w:rsidRDefault="00A57C41" w:rsidP="004D5E63">
            <w:pPr>
              <w:spacing w:after="0" w:line="240" w:lineRule="auto"/>
              <w:ind w:right="-100"/>
              <w:rPr>
                <w:rFonts w:ascii="Times New Roman" w:hAnsi="Times New Roman"/>
                <w:color w:val="538ED5"/>
                <w:sz w:val="12"/>
                <w:szCs w:val="14"/>
              </w:rPr>
            </w:pPr>
            <w:r w:rsidRPr="008E5A25">
              <w:rPr>
                <w:rFonts w:ascii="Times New Roman" w:hAnsi="Times New Roman"/>
                <w:color w:val="538ED5"/>
                <w:sz w:val="12"/>
                <w:szCs w:val="14"/>
              </w:rPr>
              <w:t>Наличие электронных билетов/ наличие электронного бронирования билетов/ наличие электронной очереди/ наличие электронных каталогов/ наличие электронных документов, доступных для получения</w:t>
            </w:r>
          </w:p>
        </w:tc>
        <w:tc>
          <w:tcPr>
            <w:tcW w:w="233" w:type="pct"/>
            <w:tcBorders>
              <w:top w:val="single" w:sz="4" w:space="0" w:color="auto"/>
              <w:left w:val="single" w:sz="4" w:space="0" w:color="auto"/>
              <w:bottom w:val="single" w:sz="4" w:space="0" w:color="auto"/>
              <w:right w:val="single" w:sz="4" w:space="0" w:color="auto"/>
            </w:tcBorders>
            <w:shd w:val="clear" w:color="000000" w:fill="EEECE1"/>
            <w:textDirection w:val="btLr"/>
            <w:hideMark/>
          </w:tcPr>
          <w:p w:rsidR="00A57C41" w:rsidRPr="008E5A25" w:rsidRDefault="00A57C41" w:rsidP="004D5E63">
            <w:pPr>
              <w:spacing w:after="0" w:line="240" w:lineRule="auto"/>
              <w:ind w:right="-100"/>
              <w:rPr>
                <w:rFonts w:ascii="Times New Roman" w:hAnsi="Times New Roman"/>
                <w:color w:val="538ED5"/>
                <w:sz w:val="12"/>
                <w:szCs w:val="14"/>
              </w:rPr>
            </w:pPr>
            <w:r w:rsidRPr="008E5A25">
              <w:rPr>
                <w:rFonts w:ascii="Times New Roman" w:hAnsi="Times New Roman"/>
                <w:color w:val="538ED5"/>
                <w:sz w:val="12"/>
                <w:szCs w:val="14"/>
              </w:rPr>
              <w:t>Удобство пользования электронными сервисами, предоставляемыми учреждением посетителям (в том числе и с помощью мобильных устройств)</w:t>
            </w:r>
          </w:p>
        </w:tc>
        <w:tc>
          <w:tcPr>
            <w:tcW w:w="233" w:type="pct"/>
            <w:tcBorders>
              <w:top w:val="single" w:sz="4" w:space="0" w:color="auto"/>
              <w:left w:val="single" w:sz="4" w:space="0" w:color="auto"/>
              <w:bottom w:val="single" w:sz="4" w:space="0" w:color="auto"/>
              <w:right w:val="single" w:sz="4" w:space="0" w:color="auto"/>
            </w:tcBorders>
            <w:shd w:val="clear" w:color="000000" w:fill="EEECE1"/>
            <w:textDirection w:val="btLr"/>
            <w:hideMark/>
          </w:tcPr>
          <w:p w:rsidR="00A57C41" w:rsidRPr="008E5A25" w:rsidRDefault="00A57C41" w:rsidP="004D5E63">
            <w:pPr>
              <w:spacing w:after="0" w:line="240" w:lineRule="auto"/>
              <w:ind w:right="-100"/>
              <w:rPr>
                <w:rFonts w:ascii="Times New Roman" w:hAnsi="Times New Roman"/>
                <w:color w:val="538ED5"/>
                <w:sz w:val="12"/>
                <w:szCs w:val="14"/>
              </w:rPr>
            </w:pPr>
            <w:r w:rsidRPr="008E5A25">
              <w:rPr>
                <w:rFonts w:ascii="Times New Roman" w:hAnsi="Times New Roman"/>
                <w:color w:val="538ED5"/>
                <w:sz w:val="12"/>
                <w:szCs w:val="14"/>
              </w:rPr>
              <w:t>Удобство графика работы организации культуры</w:t>
            </w:r>
          </w:p>
        </w:tc>
        <w:tc>
          <w:tcPr>
            <w:tcW w:w="233" w:type="pct"/>
            <w:tcBorders>
              <w:top w:val="single" w:sz="4" w:space="0" w:color="auto"/>
              <w:left w:val="single" w:sz="4" w:space="0" w:color="auto"/>
              <w:bottom w:val="single" w:sz="4" w:space="0" w:color="auto"/>
              <w:right w:val="single" w:sz="4" w:space="0" w:color="auto"/>
            </w:tcBorders>
            <w:shd w:val="clear" w:color="000000" w:fill="EEECE1"/>
            <w:textDirection w:val="btLr"/>
            <w:hideMark/>
          </w:tcPr>
          <w:p w:rsidR="00A57C41" w:rsidRPr="008E5A25" w:rsidRDefault="00A57C41" w:rsidP="004D5E63">
            <w:pPr>
              <w:spacing w:after="0" w:line="240" w:lineRule="auto"/>
              <w:ind w:right="-100"/>
              <w:rPr>
                <w:rFonts w:ascii="Times New Roman" w:hAnsi="Times New Roman"/>
                <w:color w:val="538ED5"/>
                <w:sz w:val="12"/>
                <w:szCs w:val="14"/>
              </w:rPr>
            </w:pPr>
            <w:r w:rsidRPr="008E5A25">
              <w:rPr>
                <w:rFonts w:ascii="Times New Roman" w:hAnsi="Times New Roman"/>
                <w:color w:val="538ED5"/>
                <w:sz w:val="12"/>
                <w:szCs w:val="14"/>
              </w:rPr>
              <w:t>Удобство процедуры покупки (бронирования) билетов</w:t>
            </w:r>
          </w:p>
        </w:tc>
        <w:tc>
          <w:tcPr>
            <w:tcW w:w="233" w:type="pct"/>
            <w:tcBorders>
              <w:top w:val="single" w:sz="4" w:space="0" w:color="auto"/>
              <w:left w:val="single" w:sz="4" w:space="0" w:color="auto"/>
              <w:bottom w:val="single" w:sz="4" w:space="0" w:color="auto"/>
              <w:right w:val="single" w:sz="4" w:space="0" w:color="auto"/>
            </w:tcBorders>
            <w:shd w:val="clear" w:color="000000" w:fill="EEECE1"/>
            <w:textDirection w:val="btLr"/>
            <w:hideMark/>
          </w:tcPr>
          <w:p w:rsidR="00A57C41" w:rsidRPr="008E5A25" w:rsidRDefault="00A57C41" w:rsidP="004D5E63">
            <w:pPr>
              <w:spacing w:after="0" w:line="240" w:lineRule="auto"/>
              <w:ind w:right="-100"/>
              <w:rPr>
                <w:rFonts w:ascii="Times New Roman" w:hAnsi="Times New Roman"/>
                <w:color w:val="538ED5"/>
                <w:sz w:val="12"/>
                <w:szCs w:val="14"/>
              </w:rPr>
            </w:pPr>
            <w:r w:rsidRPr="008E5A25">
              <w:rPr>
                <w:rFonts w:ascii="Times New Roman" w:hAnsi="Times New Roman"/>
                <w:color w:val="538ED5"/>
                <w:sz w:val="12"/>
                <w:szCs w:val="14"/>
              </w:rPr>
              <w:t>Доброжелательность, вежливость и компетентность персонала организации культуры</w:t>
            </w:r>
          </w:p>
        </w:tc>
        <w:tc>
          <w:tcPr>
            <w:tcW w:w="233" w:type="pct"/>
            <w:tcBorders>
              <w:top w:val="single" w:sz="4" w:space="0" w:color="auto"/>
              <w:left w:val="single" w:sz="4" w:space="0" w:color="auto"/>
              <w:bottom w:val="single" w:sz="4" w:space="0" w:color="auto"/>
              <w:right w:val="single" w:sz="4" w:space="0" w:color="auto"/>
            </w:tcBorders>
            <w:shd w:val="clear" w:color="000000" w:fill="EEECE1"/>
            <w:textDirection w:val="btLr"/>
            <w:hideMark/>
          </w:tcPr>
          <w:p w:rsidR="00A57C41" w:rsidRPr="008E5A25" w:rsidRDefault="00A57C41" w:rsidP="004D5E63">
            <w:pPr>
              <w:spacing w:after="0" w:line="240" w:lineRule="auto"/>
              <w:ind w:right="-100"/>
              <w:rPr>
                <w:rFonts w:ascii="Times New Roman" w:hAnsi="Times New Roman"/>
                <w:color w:val="538ED5"/>
                <w:sz w:val="12"/>
                <w:szCs w:val="14"/>
              </w:rPr>
            </w:pPr>
            <w:r w:rsidRPr="008E5A25">
              <w:rPr>
                <w:rFonts w:ascii="Times New Roman" w:hAnsi="Times New Roman"/>
                <w:color w:val="538ED5"/>
                <w:sz w:val="12"/>
                <w:szCs w:val="14"/>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233" w:type="pct"/>
            <w:tcBorders>
              <w:top w:val="single" w:sz="4" w:space="0" w:color="auto"/>
              <w:left w:val="single" w:sz="4" w:space="0" w:color="auto"/>
              <w:bottom w:val="single" w:sz="4" w:space="0" w:color="auto"/>
              <w:right w:val="single" w:sz="4" w:space="0" w:color="auto"/>
            </w:tcBorders>
            <w:shd w:val="clear" w:color="000000" w:fill="EEECE1"/>
            <w:textDirection w:val="btLr"/>
            <w:hideMark/>
          </w:tcPr>
          <w:p w:rsidR="00A57C41" w:rsidRPr="008E5A25" w:rsidRDefault="00A57C41" w:rsidP="004D5E63">
            <w:pPr>
              <w:spacing w:after="0" w:line="240" w:lineRule="auto"/>
              <w:ind w:right="-100"/>
              <w:rPr>
                <w:rFonts w:ascii="Times New Roman" w:hAnsi="Times New Roman"/>
                <w:color w:val="538ED5"/>
                <w:sz w:val="12"/>
                <w:szCs w:val="14"/>
              </w:rPr>
            </w:pPr>
            <w:r w:rsidRPr="008E5A25">
              <w:rPr>
                <w:rFonts w:ascii="Times New Roman" w:hAnsi="Times New Roman"/>
                <w:color w:val="538ED5"/>
                <w:sz w:val="12"/>
                <w:szCs w:val="14"/>
              </w:rPr>
              <w:t>Уровень удовлетворенности качеством оказания услуг организации культуры в целом</w:t>
            </w:r>
          </w:p>
        </w:tc>
        <w:tc>
          <w:tcPr>
            <w:tcW w:w="233" w:type="pct"/>
            <w:tcBorders>
              <w:top w:val="single" w:sz="4" w:space="0" w:color="auto"/>
              <w:left w:val="single" w:sz="4" w:space="0" w:color="auto"/>
              <w:bottom w:val="single" w:sz="4" w:space="0" w:color="auto"/>
              <w:right w:val="single" w:sz="4" w:space="0" w:color="auto"/>
            </w:tcBorders>
            <w:shd w:val="clear" w:color="000000" w:fill="EEECE1"/>
            <w:textDirection w:val="btLr"/>
            <w:hideMark/>
          </w:tcPr>
          <w:p w:rsidR="00A57C41" w:rsidRPr="008E5A25" w:rsidRDefault="00A57C41" w:rsidP="004D5E63">
            <w:pPr>
              <w:spacing w:after="0" w:line="240" w:lineRule="auto"/>
              <w:ind w:right="-100"/>
              <w:rPr>
                <w:rFonts w:ascii="Times New Roman" w:hAnsi="Times New Roman"/>
                <w:color w:val="538ED5"/>
                <w:sz w:val="12"/>
                <w:szCs w:val="14"/>
              </w:rPr>
            </w:pPr>
            <w:r w:rsidRPr="008E5A25">
              <w:rPr>
                <w:rFonts w:ascii="Times New Roman" w:hAnsi="Times New Roman"/>
                <w:color w:val="538ED5"/>
                <w:sz w:val="12"/>
                <w:szCs w:val="14"/>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233" w:type="pct"/>
            <w:tcBorders>
              <w:top w:val="single" w:sz="4" w:space="0" w:color="auto"/>
              <w:left w:val="single" w:sz="4" w:space="0" w:color="auto"/>
              <w:bottom w:val="single" w:sz="4" w:space="0" w:color="auto"/>
              <w:right w:val="single" w:sz="4" w:space="0" w:color="auto"/>
            </w:tcBorders>
            <w:shd w:val="clear" w:color="000000" w:fill="EEECE1"/>
            <w:textDirection w:val="btLr"/>
            <w:hideMark/>
          </w:tcPr>
          <w:p w:rsidR="00A57C41" w:rsidRPr="008E5A25" w:rsidRDefault="00A57C41" w:rsidP="004D5E63">
            <w:pPr>
              <w:spacing w:after="0" w:line="240" w:lineRule="auto"/>
              <w:ind w:right="-100"/>
              <w:rPr>
                <w:rFonts w:ascii="Times New Roman" w:hAnsi="Times New Roman"/>
                <w:color w:val="538ED5"/>
                <w:sz w:val="12"/>
                <w:szCs w:val="14"/>
              </w:rPr>
            </w:pPr>
            <w:r w:rsidRPr="008E5A25">
              <w:rPr>
                <w:rFonts w:ascii="Times New Roman" w:hAnsi="Times New Roman"/>
                <w:color w:val="538ED5"/>
                <w:sz w:val="12"/>
                <w:szCs w:val="14"/>
              </w:rPr>
              <w:t>Качество проведения экскурсий</w:t>
            </w:r>
          </w:p>
        </w:tc>
        <w:tc>
          <w:tcPr>
            <w:tcW w:w="233" w:type="pct"/>
            <w:tcBorders>
              <w:top w:val="single" w:sz="4" w:space="0" w:color="auto"/>
              <w:left w:val="single" w:sz="4" w:space="0" w:color="auto"/>
              <w:bottom w:val="single" w:sz="4" w:space="0" w:color="auto"/>
              <w:right w:val="single" w:sz="4" w:space="0" w:color="auto"/>
            </w:tcBorders>
            <w:shd w:val="clear" w:color="000000" w:fill="EEECE1"/>
            <w:textDirection w:val="btLr"/>
            <w:hideMark/>
          </w:tcPr>
          <w:p w:rsidR="00A57C41" w:rsidRPr="008E5A25" w:rsidRDefault="00A57C41" w:rsidP="004D5E63">
            <w:pPr>
              <w:spacing w:after="0" w:line="240" w:lineRule="auto"/>
              <w:ind w:right="-100"/>
              <w:rPr>
                <w:rFonts w:ascii="Times New Roman" w:hAnsi="Times New Roman"/>
                <w:color w:val="538ED5"/>
                <w:sz w:val="12"/>
                <w:szCs w:val="14"/>
              </w:rPr>
            </w:pPr>
            <w:r w:rsidRPr="008E5A25">
              <w:rPr>
                <w:rFonts w:ascii="Times New Roman" w:hAnsi="Times New Roman"/>
                <w:color w:val="538ED5"/>
                <w:sz w:val="12"/>
                <w:szCs w:val="14"/>
              </w:rPr>
              <w:t>Разнообразие экспозиций организации культуры</w:t>
            </w:r>
          </w:p>
        </w:tc>
      </w:tr>
      <w:tr w:rsidR="004D5E63" w:rsidRPr="00A57C41" w:rsidTr="004D5E63">
        <w:trPr>
          <w:trHeight w:val="377"/>
        </w:trPr>
        <w:tc>
          <w:tcPr>
            <w:tcW w:w="81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A57C41" w:rsidRPr="00A57C41" w:rsidRDefault="00A57C41" w:rsidP="00A57C41">
            <w:pPr>
              <w:spacing w:after="0" w:line="240" w:lineRule="auto"/>
              <w:rPr>
                <w:rFonts w:ascii="Times New Roman" w:hAnsi="Times New Roman"/>
                <w:b/>
                <w:bCs/>
                <w:sz w:val="10"/>
                <w:szCs w:val="24"/>
              </w:rPr>
            </w:pPr>
            <w:r w:rsidRPr="00A57C41">
              <w:rPr>
                <w:rFonts w:ascii="Times New Roman" w:hAnsi="Times New Roman"/>
                <w:sz w:val="10"/>
                <w:szCs w:val="24"/>
              </w:rPr>
              <w:t>МУНИЦИПАЛЬНОЕ БЮДЖЕТНОЕ УЧРЕЖДЕНИЕ КУЛЬТУРЫ "МУЗЕЙ ИСТОРИИ ГОРОДА ЙОШКАР-ОЛЫ"</w:t>
            </w:r>
          </w:p>
        </w:tc>
        <w:tc>
          <w:tcPr>
            <w:tcW w:w="233" w:type="pct"/>
            <w:tcBorders>
              <w:top w:val="single" w:sz="4" w:space="0" w:color="auto"/>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91%</w:t>
            </w:r>
          </w:p>
        </w:tc>
        <w:tc>
          <w:tcPr>
            <w:tcW w:w="233" w:type="pct"/>
            <w:tcBorders>
              <w:top w:val="single" w:sz="4" w:space="0" w:color="auto"/>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80%</w:t>
            </w:r>
          </w:p>
        </w:tc>
        <w:tc>
          <w:tcPr>
            <w:tcW w:w="233" w:type="pct"/>
            <w:tcBorders>
              <w:top w:val="single" w:sz="4" w:space="0" w:color="auto"/>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single" w:sz="4" w:space="0" w:color="auto"/>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95%</w:t>
            </w:r>
          </w:p>
        </w:tc>
        <w:tc>
          <w:tcPr>
            <w:tcW w:w="233" w:type="pct"/>
            <w:tcBorders>
              <w:top w:val="single" w:sz="4" w:space="0" w:color="auto"/>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single" w:sz="4" w:space="0" w:color="auto"/>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80%</w:t>
            </w:r>
          </w:p>
        </w:tc>
        <w:tc>
          <w:tcPr>
            <w:tcW w:w="233" w:type="pct"/>
            <w:tcBorders>
              <w:top w:val="single" w:sz="4" w:space="0" w:color="auto"/>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89%</w:t>
            </w:r>
          </w:p>
        </w:tc>
        <w:tc>
          <w:tcPr>
            <w:tcW w:w="233" w:type="pct"/>
            <w:tcBorders>
              <w:top w:val="single" w:sz="4" w:space="0" w:color="auto"/>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92%</w:t>
            </w:r>
          </w:p>
        </w:tc>
        <w:tc>
          <w:tcPr>
            <w:tcW w:w="233" w:type="pct"/>
            <w:tcBorders>
              <w:top w:val="single" w:sz="4" w:space="0" w:color="auto"/>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40%</w:t>
            </w:r>
          </w:p>
        </w:tc>
        <w:tc>
          <w:tcPr>
            <w:tcW w:w="233" w:type="pct"/>
            <w:tcBorders>
              <w:top w:val="single" w:sz="4" w:space="0" w:color="auto"/>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90%</w:t>
            </w:r>
          </w:p>
        </w:tc>
        <w:tc>
          <w:tcPr>
            <w:tcW w:w="233" w:type="pct"/>
            <w:tcBorders>
              <w:top w:val="single" w:sz="4" w:space="0" w:color="auto"/>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96%</w:t>
            </w:r>
          </w:p>
        </w:tc>
        <w:tc>
          <w:tcPr>
            <w:tcW w:w="233" w:type="pct"/>
            <w:tcBorders>
              <w:top w:val="single" w:sz="4" w:space="0" w:color="auto"/>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95%</w:t>
            </w:r>
          </w:p>
        </w:tc>
        <w:tc>
          <w:tcPr>
            <w:tcW w:w="233" w:type="pct"/>
            <w:tcBorders>
              <w:top w:val="single" w:sz="4" w:space="0" w:color="auto"/>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99%</w:t>
            </w:r>
          </w:p>
        </w:tc>
        <w:tc>
          <w:tcPr>
            <w:tcW w:w="233" w:type="pct"/>
            <w:tcBorders>
              <w:top w:val="single" w:sz="4" w:space="0" w:color="auto"/>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57%</w:t>
            </w:r>
          </w:p>
        </w:tc>
        <w:tc>
          <w:tcPr>
            <w:tcW w:w="233" w:type="pct"/>
            <w:tcBorders>
              <w:top w:val="single" w:sz="4" w:space="0" w:color="auto"/>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96%</w:t>
            </w:r>
          </w:p>
        </w:tc>
        <w:tc>
          <w:tcPr>
            <w:tcW w:w="233" w:type="pct"/>
            <w:tcBorders>
              <w:top w:val="single" w:sz="4" w:space="0" w:color="auto"/>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33%</w:t>
            </w:r>
          </w:p>
        </w:tc>
        <w:tc>
          <w:tcPr>
            <w:tcW w:w="233" w:type="pct"/>
            <w:tcBorders>
              <w:top w:val="single" w:sz="4" w:space="0" w:color="auto"/>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97%</w:t>
            </w:r>
          </w:p>
        </w:tc>
        <w:tc>
          <w:tcPr>
            <w:tcW w:w="233" w:type="pct"/>
            <w:tcBorders>
              <w:top w:val="single" w:sz="4" w:space="0" w:color="auto"/>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41%</w:t>
            </w:r>
          </w:p>
        </w:tc>
      </w:tr>
      <w:tr w:rsidR="004D5E63" w:rsidRPr="00A57C41" w:rsidTr="004D5E63">
        <w:trPr>
          <w:trHeight w:val="553"/>
        </w:trPr>
        <w:tc>
          <w:tcPr>
            <w:tcW w:w="813" w:type="pct"/>
            <w:tcBorders>
              <w:top w:val="nil"/>
              <w:left w:val="single" w:sz="4" w:space="0" w:color="000000"/>
              <w:bottom w:val="single" w:sz="4" w:space="0" w:color="000000"/>
              <w:right w:val="single" w:sz="4" w:space="0" w:color="000000"/>
            </w:tcBorders>
            <w:shd w:val="clear" w:color="auto" w:fill="auto"/>
            <w:vAlign w:val="center"/>
            <w:hideMark/>
          </w:tcPr>
          <w:p w:rsidR="00A57C41" w:rsidRPr="00A57C41" w:rsidRDefault="00A57C41" w:rsidP="00A57C41">
            <w:pPr>
              <w:spacing w:after="0" w:line="240" w:lineRule="auto"/>
              <w:rPr>
                <w:rFonts w:ascii="Times New Roman" w:hAnsi="Times New Roman"/>
                <w:b/>
                <w:bCs/>
                <w:sz w:val="10"/>
                <w:szCs w:val="24"/>
              </w:rPr>
            </w:pPr>
            <w:r w:rsidRPr="00A57C41">
              <w:rPr>
                <w:rFonts w:ascii="Times New Roman" w:hAnsi="Times New Roman"/>
                <w:sz w:val="10"/>
                <w:szCs w:val="24"/>
              </w:rPr>
              <w:t>МУНИЦИПАЛЬНОЕ БЮДЖЕТНОЕ УЧРЕЖДЕНИЕ КУЛЬТУРЫ "КУЖЕНЕРСКИЙ РАЙОННЫЙ МУЗЕЙНО-ВЫСТАВОЧНЫЙ ЦЕНТР"</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74%</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60%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89%</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60%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60%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20%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64%</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91%</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94%</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43%</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4D5E63" w:rsidP="008E5A25">
            <w:pPr>
              <w:spacing w:after="0" w:line="240" w:lineRule="auto"/>
              <w:jc w:val="center"/>
              <w:rPr>
                <w:rFonts w:ascii="Times New Roman" w:hAnsi="Times New Roman"/>
                <w:sz w:val="12"/>
                <w:szCs w:val="14"/>
              </w:rPr>
            </w:pPr>
            <w:r>
              <w:rPr>
                <w:rFonts w:ascii="Times New Roman" w:hAnsi="Times New Roman"/>
                <w:sz w:val="12"/>
                <w:szCs w:val="14"/>
              </w:rPr>
              <w:t>8</w:t>
            </w:r>
            <w:r w:rsidR="00A57C41" w:rsidRPr="004D5E63">
              <w:rPr>
                <w:rFonts w:ascii="Times New Roman" w:hAnsi="Times New Roman"/>
                <w:sz w:val="12"/>
                <w:szCs w:val="14"/>
              </w:rPr>
              <w:t>7%</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33%</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83%</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36%</w:t>
            </w:r>
          </w:p>
        </w:tc>
      </w:tr>
      <w:tr w:rsidR="004D5E63" w:rsidRPr="00A57C41" w:rsidTr="004D5E63">
        <w:trPr>
          <w:trHeight w:val="557"/>
        </w:trPr>
        <w:tc>
          <w:tcPr>
            <w:tcW w:w="813" w:type="pct"/>
            <w:tcBorders>
              <w:top w:val="nil"/>
              <w:left w:val="single" w:sz="4" w:space="0" w:color="000000"/>
              <w:bottom w:val="single" w:sz="4" w:space="0" w:color="000000"/>
              <w:right w:val="single" w:sz="4" w:space="0" w:color="000000"/>
            </w:tcBorders>
            <w:shd w:val="clear" w:color="auto" w:fill="auto"/>
            <w:vAlign w:val="center"/>
            <w:hideMark/>
          </w:tcPr>
          <w:p w:rsidR="00A57C41" w:rsidRPr="00A57C41" w:rsidRDefault="00A57C41" w:rsidP="00A57C41">
            <w:pPr>
              <w:spacing w:after="0" w:line="240" w:lineRule="auto"/>
              <w:rPr>
                <w:rFonts w:ascii="Times New Roman" w:hAnsi="Times New Roman"/>
                <w:b/>
                <w:bCs/>
                <w:sz w:val="10"/>
                <w:szCs w:val="24"/>
              </w:rPr>
            </w:pPr>
            <w:r w:rsidRPr="00A57C41">
              <w:rPr>
                <w:rFonts w:ascii="Times New Roman" w:hAnsi="Times New Roman"/>
                <w:sz w:val="10"/>
                <w:szCs w:val="24"/>
              </w:rPr>
              <w:t>МУНИЦИПАЛЬНОЕ БЮДЖЕТНОЕ УЧРЕЖДЕНИЕ КУЛЬТУРЫ "ЗВЕНИГОВСКИЙ РАЙОННЫЙ КРАЕВЕДЧЕСКИЙ МУЗЕЙ"</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99%</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60%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87%</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88%</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99%</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20%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88%</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57%</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33%</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50%</w:t>
            </w:r>
          </w:p>
        </w:tc>
      </w:tr>
      <w:tr w:rsidR="004D5E63" w:rsidRPr="00A57C41" w:rsidTr="004D5E63">
        <w:trPr>
          <w:trHeight w:val="273"/>
        </w:trPr>
        <w:tc>
          <w:tcPr>
            <w:tcW w:w="813" w:type="pct"/>
            <w:tcBorders>
              <w:top w:val="nil"/>
              <w:left w:val="single" w:sz="4" w:space="0" w:color="000000"/>
              <w:bottom w:val="single" w:sz="4" w:space="0" w:color="000000"/>
              <w:right w:val="single" w:sz="4" w:space="0" w:color="000000"/>
            </w:tcBorders>
            <w:shd w:val="clear" w:color="auto" w:fill="auto"/>
            <w:vAlign w:val="center"/>
            <w:hideMark/>
          </w:tcPr>
          <w:p w:rsidR="00A57C41" w:rsidRPr="00A57C41" w:rsidRDefault="00A57C41" w:rsidP="00A57C41">
            <w:pPr>
              <w:spacing w:after="0" w:line="240" w:lineRule="auto"/>
              <w:rPr>
                <w:rFonts w:ascii="Times New Roman" w:hAnsi="Times New Roman"/>
                <w:b/>
                <w:bCs/>
                <w:sz w:val="10"/>
                <w:szCs w:val="24"/>
              </w:rPr>
            </w:pPr>
            <w:r w:rsidRPr="00A57C41">
              <w:rPr>
                <w:rFonts w:ascii="Times New Roman" w:hAnsi="Times New Roman"/>
                <w:sz w:val="10"/>
                <w:szCs w:val="24"/>
              </w:rPr>
              <w:t>МУНИЦИПАЛЬНОЕ УЧРЕЖДЕНИЕ КУЛЬТУРЫ "КРАЕВЕДЧЕСКИЙ МУЗЕЙ ИМЕНИ Н.ИГНАТЬЕВА"</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89%</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60%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87%</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21%</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88%</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20%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55%</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57%</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33%</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50%</w:t>
            </w:r>
          </w:p>
        </w:tc>
      </w:tr>
      <w:tr w:rsidR="004D5E63" w:rsidRPr="00A57C41" w:rsidTr="004D5E63">
        <w:trPr>
          <w:trHeight w:val="390"/>
        </w:trPr>
        <w:tc>
          <w:tcPr>
            <w:tcW w:w="813" w:type="pct"/>
            <w:tcBorders>
              <w:top w:val="nil"/>
              <w:left w:val="single" w:sz="4" w:space="0" w:color="000000"/>
              <w:bottom w:val="single" w:sz="4" w:space="0" w:color="000000"/>
              <w:right w:val="single" w:sz="4" w:space="0" w:color="000000"/>
            </w:tcBorders>
            <w:shd w:val="clear" w:color="auto" w:fill="auto"/>
            <w:vAlign w:val="center"/>
            <w:hideMark/>
          </w:tcPr>
          <w:p w:rsidR="00A57C41" w:rsidRPr="00A57C41" w:rsidRDefault="00A57C41" w:rsidP="00A57C41">
            <w:pPr>
              <w:spacing w:after="0" w:line="240" w:lineRule="auto"/>
              <w:rPr>
                <w:rFonts w:ascii="Times New Roman" w:hAnsi="Times New Roman"/>
                <w:b/>
                <w:bCs/>
                <w:sz w:val="10"/>
                <w:szCs w:val="24"/>
              </w:rPr>
            </w:pPr>
            <w:r w:rsidRPr="00A57C41">
              <w:rPr>
                <w:rFonts w:ascii="Times New Roman" w:hAnsi="Times New Roman"/>
                <w:sz w:val="10"/>
                <w:szCs w:val="24"/>
              </w:rPr>
              <w:t>МУНИЦИПАЛЬНОЕ УЧРЕЖДЕНИЕ КУЛЬТУРЫ "ИСТОРИКО-КРАЕВЕДЧЕСКИЙ МУЗЕЙНЫЙ КОМПЛЕКС" МУНИЦИПАЛЬНОГО ОБРАЗОВАНИЯ "ОРШАНСКИЙ МУНИЦИПАЛЬНЫЙ РАЙОН"</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85%</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60%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84%</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50%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76%</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20%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76%</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91%</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84%</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94%</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43%</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92%</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33%</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92%</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43%</w:t>
            </w:r>
          </w:p>
        </w:tc>
      </w:tr>
      <w:tr w:rsidR="004D5E63" w:rsidRPr="00A57C41" w:rsidTr="004D5E63">
        <w:trPr>
          <w:trHeight w:val="323"/>
        </w:trPr>
        <w:tc>
          <w:tcPr>
            <w:tcW w:w="813" w:type="pct"/>
            <w:tcBorders>
              <w:top w:val="nil"/>
              <w:left w:val="single" w:sz="4" w:space="0" w:color="000000"/>
              <w:bottom w:val="single" w:sz="4" w:space="0" w:color="000000"/>
              <w:right w:val="single" w:sz="4" w:space="0" w:color="000000"/>
            </w:tcBorders>
            <w:shd w:val="clear" w:color="auto" w:fill="auto"/>
            <w:vAlign w:val="center"/>
            <w:hideMark/>
          </w:tcPr>
          <w:p w:rsidR="00A57C41" w:rsidRPr="00A57C41" w:rsidRDefault="00A57C41" w:rsidP="00A57C41">
            <w:pPr>
              <w:spacing w:after="0" w:line="240" w:lineRule="auto"/>
              <w:rPr>
                <w:rFonts w:ascii="Times New Roman" w:hAnsi="Times New Roman"/>
                <w:b/>
                <w:bCs/>
                <w:sz w:val="10"/>
                <w:szCs w:val="24"/>
              </w:rPr>
            </w:pPr>
            <w:r w:rsidRPr="00A57C41">
              <w:rPr>
                <w:rFonts w:ascii="Times New Roman" w:hAnsi="Times New Roman"/>
                <w:sz w:val="10"/>
                <w:szCs w:val="24"/>
              </w:rPr>
              <w:t>МУНИЦИПАЛЬНОЕ УЧРЕЖДЕНИЕ "КОЗЬМОДЕМЬЯНСКИЙ КУЛЬТУРНО-ИСТОРИЧЕСКИЙ МУЗЕЙНЫЙ КОМПЛЕКС"</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85%</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89%</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86%</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88%</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40%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78%</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94%</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89%</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96%</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57%</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96%</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33%</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94%</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46%</w:t>
            </w:r>
          </w:p>
        </w:tc>
      </w:tr>
      <w:tr w:rsidR="004D5E63" w:rsidRPr="00A57C41" w:rsidTr="004D5E63">
        <w:trPr>
          <w:trHeight w:val="413"/>
        </w:trPr>
        <w:tc>
          <w:tcPr>
            <w:tcW w:w="813" w:type="pct"/>
            <w:tcBorders>
              <w:top w:val="nil"/>
              <w:left w:val="single" w:sz="4" w:space="0" w:color="000000"/>
              <w:bottom w:val="single" w:sz="4" w:space="0" w:color="000000"/>
              <w:right w:val="single" w:sz="4" w:space="0" w:color="000000"/>
            </w:tcBorders>
            <w:shd w:val="clear" w:color="auto" w:fill="auto"/>
            <w:vAlign w:val="center"/>
            <w:hideMark/>
          </w:tcPr>
          <w:p w:rsidR="00A57C41" w:rsidRPr="00A57C41" w:rsidRDefault="00A57C41" w:rsidP="00A57C41">
            <w:pPr>
              <w:spacing w:after="0" w:line="240" w:lineRule="auto"/>
              <w:rPr>
                <w:rFonts w:ascii="Times New Roman" w:hAnsi="Times New Roman"/>
                <w:b/>
                <w:bCs/>
                <w:sz w:val="10"/>
                <w:szCs w:val="24"/>
              </w:rPr>
            </w:pPr>
            <w:r w:rsidRPr="00A57C41">
              <w:rPr>
                <w:rFonts w:ascii="Times New Roman" w:hAnsi="Times New Roman"/>
                <w:sz w:val="10"/>
                <w:szCs w:val="24"/>
              </w:rPr>
              <w:t>МУНИЦИПАЛЬНОЕ БЮДЖЕТНОЕ УЧРЕЖДЕНИЕ КУЛЬТУРЫ СЕРНУРСКОГО МУНИЦИПАЛЬНОГО РАЙОНА "СЕРНУРСКИЙ МУЗЕЙНО-ВЫСТАВОЧНЫЙ КОМПЛЕКС ИМЕНИ АЛЕКСАНДРА КОНАКОВА"</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81%</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60%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87%</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100%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68%</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81%</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20%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72%</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85%</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95%</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29%</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90%</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33%</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92%</w:t>
            </w:r>
          </w:p>
        </w:tc>
        <w:tc>
          <w:tcPr>
            <w:tcW w:w="233" w:type="pct"/>
            <w:tcBorders>
              <w:top w:val="nil"/>
              <w:left w:val="nil"/>
              <w:bottom w:val="single" w:sz="4" w:space="0" w:color="000000"/>
              <w:right w:val="single" w:sz="4" w:space="0" w:color="000000"/>
            </w:tcBorders>
            <w:shd w:val="clear" w:color="000000" w:fill="DBEEF3"/>
            <w:vAlign w:val="center"/>
            <w:hideMark/>
          </w:tcPr>
          <w:p w:rsidR="00A57C41" w:rsidRPr="004D5E63" w:rsidRDefault="00A57C41" w:rsidP="008E5A25">
            <w:pPr>
              <w:spacing w:after="0" w:line="240" w:lineRule="auto"/>
              <w:jc w:val="center"/>
              <w:rPr>
                <w:rFonts w:ascii="Times New Roman" w:hAnsi="Times New Roman"/>
                <w:sz w:val="12"/>
                <w:szCs w:val="14"/>
              </w:rPr>
            </w:pPr>
            <w:r w:rsidRPr="004D5E63">
              <w:rPr>
                <w:rFonts w:ascii="Times New Roman" w:hAnsi="Times New Roman"/>
                <w:sz w:val="12"/>
                <w:szCs w:val="14"/>
              </w:rPr>
              <w:t>42%</w:t>
            </w:r>
          </w:p>
        </w:tc>
      </w:tr>
    </w:tbl>
    <w:p w:rsidR="00626F74" w:rsidRDefault="00626F74" w:rsidP="001F5A45">
      <w:pPr>
        <w:pStyle w:val="a4"/>
        <w:spacing w:before="0" w:beforeAutospacing="0" w:after="0" w:afterAutospacing="0"/>
      </w:pPr>
    </w:p>
    <w:p w:rsidR="001F5A45" w:rsidRDefault="001F5A45" w:rsidP="001F5A45">
      <w:pPr>
        <w:pStyle w:val="a4"/>
        <w:spacing w:before="0" w:beforeAutospacing="0" w:after="0" w:afterAutospacing="0"/>
        <w:ind w:firstLine="360"/>
        <w:rPr>
          <w:szCs w:val="28"/>
        </w:rPr>
      </w:pPr>
    </w:p>
    <w:p w:rsidR="001F5A45" w:rsidRDefault="001F5A45" w:rsidP="001F5A45">
      <w:pPr>
        <w:pStyle w:val="Default"/>
        <w:jc w:val="both"/>
      </w:pPr>
      <w:r>
        <w:t xml:space="preserve">4. </w:t>
      </w:r>
      <w:r w:rsidR="00BD792A" w:rsidRPr="00BD792A">
        <w:t xml:space="preserve">Более высокие средние оценки со стороны посетителей музеев: Музей истории г.Йошкар-Олы, </w:t>
      </w:r>
      <w:proofErr w:type="spellStart"/>
      <w:r w:rsidR="00BD792A" w:rsidRPr="00BD792A">
        <w:t>Звениговский</w:t>
      </w:r>
      <w:proofErr w:type="spellEnd"/>
      <w:r w:rsidR="00BD792A" w:rsidRPr="00BD792A">
        <w:t xml:space="preserve"> районный краеведческий музей, </w:t>
      </w:r>
      <w:proofErr w:type="spellStart"/>
      <w:r w:rsidR="00BD792A" w:rsidRPr="00BD792A">
        <w:t>Козьмодемьянский</w:t>
      </w:r>
      <w:proofErr w:type="spellEnd"/>
      <w:r w:rsidR="00BD792A" w:rsidRPr="00BD792A">
        <w:t xml:space="preserve"> КИМК, получили ввиду хорошей работы электронных сервисов (официального сайта).</w:t>
      </w:r>
    </w:p>
    <w:p w:rsidR="001F5A45" w:rsidRPr="00DD6279" w:rsidRDefault="001F5A45" w:rsidP="001F5A45">
      <w:pPr>
        <w:pStyle w:val="Default"/>
      </w:pPr>
    </w:p>
    <w:p w:rsidR="001F5A45" w:rsidRDefault="001F5A45" w:rsidP="001F5A45">
      <w:pPr>
        <w:pStyle w:val="Default"/>
        <w:jc w:val="both"/>
      </w:pPr>
      <w:r>
        <w:t xml:space="preserve">5. </w:t>
      </w:r>
      <w:r w:rsidR="00BD792A" w:rsidRPr="00BD792A">
        <w:t>Квалификация, уровень доброжелательности и вежливости сотрудников музеев, уровень проведения мероприятий, а также транспортная и пешая доступность, график работы и уровень комфортности пребывания оцениваются максимально</w:t>
      </w:r>
      <w:r w:rsidR="00BD792A" w:rsidRPr="00BD792A">
        <w:rPr>
          <w:b/>
          <w:bCs/>
        </w:rPr>
        <w:t>.</w:t>
      </w:r>
    </w:p>
    <w:p w:rsidR="001F5A45" w:rsidRDefault="001F5A45" w:rsidP="001F5A45">
      <w:pPr>
        <w:pStyle w:val="a4"/>
        <w:ind w:firstLine="360"/>
      </w:pPr>
      <w:r>
        <w:t xml:space="preserve">На основании полученных результатов учреждениям присвоено соответствующее место в рейтинге учреждений, охваченных мерами независимой оценки качества работы. </w:t>
      </w:r>
    </w:p>
    <w:p w:rsidR="001F5A45" w:rsidRDefault="001F5A45" w:rsidP="001F5A45">
      <w:pPr>
        <w:pStyle w:val="a4"/>
      </w:pPr>
    </w:p>
    <w:p w:rsidR="001F5A45" w:rsidRDefault="001F5A45" w:rsidP="001F5A45">
      <w:pPr>
        <w:pStyle w:val="a4"/>
        <w:rPr>
          <w:b/>
        </w:rPr>
      </w:pPr>
    </w:p>
    <w:p w:rsidR="001F5A45" w:rsidRPr="005E3636" w:rsidRDefault="001F5A45" w:rsidP="001F5A45">
      <w:pPr>
        <w:pStyle w:val="a4"/>
        <w:jc w:val="center"/>
        <w:rPr>
          <w:b/>
        </w:rPr>
      </w:pPr>
      <w:r w:rsidRPr="005E3636">
        <w:rPr>
          <w:b/>
        </w:rPr>
        <w:lastRenderedPageBreak/>
        <w:t>Результаты независимой оценки качества оказания услуг организациями культуры</w:t>
      </w:r>
    </w:p>
    <w:tbl>
      <w:tblPr>
        <w:tblStyle w:val="a5"/>
        <w:tblW w:w="9233" w:type="dxa"/>
        <w:tblLook w:val="01E0"/>
      </w:tblPr>
      <w:tblGrid>
        <w:gridCol w:w="1590"/>
        <w:gridCol w:w="1203"/>
        <w:gridCol w:w="1095"/>
        <w:gridCol w:w="1796"/>
        <w:gridCol w:w="1601"/>
        <w:gridCol w:w="851"/>
        <w:gridCol w:w="1097"/>
      </w:tblGrid>
      <w:tr w:rsidR="001F5A45" w:rsidTr="00626F74">
        <w:trPr>
          <w:trHeight w:val="2072"/>
        </w:trPr>
        <w:tc>
          <w:tcPr>
            <w:tcW w:w="0" w:type="auto"/>
          </w:tcPr>
          <w:p w:rsidR="001F5A45" w:rsidRPr="00A5601D" w:rsidRDefault="001F5A45" w:rsidP="00626F74">
            <w:pPr>
              <w:pStyle w:val="a4"/>
              <w:spacing w:before="0" w:beforeAutospacing="0" w:after="0" w:afterAutospacing="0"/>
              <w:rPr>
                <w:sz w:val="20"/>
                <w:szCs w:val="20"/>
              </w:rPr>
            </w:pPr>
            <w:r w:rsidRPr="00A5601D">
              <w:rPr>
                <w:sz w:val="20"/>
                <w:szCs w:val="20"/>
              </w:rPr>
              <w:t xml:space="preserve">Наименование </w:t>
            </w:r>
          </w:p>
          <w:p w:rsidR="001F5A45" w:rsidRPr="00A5601D" w:rsidRDefault="001F5A45" w:rsidP="00626F74">
            <w:pPr>
              <w:pStyle w:val="a4"/>
              <w:spacing w:before="0" w:beforeAutospacing="0" w:after="0" w:afterAutospacing="0"/>
              <w:rPr>
                <w:sz w:val="20"/>
                <w:szCs w:val="20"/>
              </w:rPr>
            </w:pPr>
            <w:r w:rsidRPr="00A5601D">
              <w:rPr>
                <w:sz w:val="20"/>
                <w:szCs w:val="20"/>
              </w:rPr>
              <w:t xml:space="preserve">организации </w:t>
            </w:r>
          </w:p>
          <w:p w:rsidR="001F5A45" w:rsidRPr="00A5601D" w:rsidRDefault="001F5A45" w:rsidP="00626F74">
            <w:pPr>
              <w:rPr>
                <w:rFonts w:ascii="Times New Roman" w:hAnsi="Times New Roman"/>
              </w:rPr>
            </w:pPr>
            <w:r w:rsidRPr="00A5601D">
              <w:rPr>
                <w:rFonts w:ascii="Times New Roman" w:hAnsi="Times New Roman"/>
              </w:rPr>
              <w:t>культуры</w:t>
            </w:r>
          </w:p>
        </w:tc>
        <w:tc>
          <w:tcPr>
            <w:tcW w:w="2298" w:type="dxa"/>
            <w:gridSpan w:val="2"/>
          </w:tcPr>
          <w:p w:rsidR="001F5A45" w:rsidRDefault="001F5A45" w:rsidP="00626F74">
            <w:pPr>
              <w:rPr>
                <w:rFonts w:ascii="Times New Roman" w:hAnsi="Times New Roman"/>
                <w:b/>
              </w:rPr>
            </w:pPr>
            <w:r w:rsidRPr="00A5601D">
              <w:rPr>
                <w:rFonts w:ascii="Times New Roman" w:hAnsi="Times New Roman"/>
              </w:rPr>
              <w:t xml:space="preserve">Оценка пользователей уровня удовлетворенности качеством оказываемых услуг </w:t>
            </w:r>
            <w:r w:rsidRPr="00A5601D">
              <w:rPr>
                <w:rFonts w:ascii="Times New Roman" w:hAnsi="Times New Roman"/>
                <w:b/>
              </w:rPr>
              <w:t xml:space="preserve">(анкетный опрос), </w:t>
            </w:r>
          </w:p>
          <w:p w:rsidR="001F5A45" w:rsidRPr="00A5601D" w:rsidRDefault="001F5A45" w:rsidP="00626F74">
            <w:pPr>
              <w:rPr>
                <w:rFonts w:ascii="Times New Roman" w:hAnsi="Times New Roman"/>
              </w:rPr>
            </w:pPr>
            <w:r w:rsidRPr="00A5601D">
              <w:rPr>
                <w:rFonts w:ascii="Times New Roman" w:hAnsi="Times New Roman"/>
              </w:rPr>
              <w:t>баллы / проценты</w:t>
            </w:r>
          </w:p>
        </w:tc>
        <w:tc>
          <w:tcPr>
            <w:tcW w:w="1796" w:type="dxa"/>
          </w:tcPr>
          <w:p w:rsidR="001F5A45" w:rsidRPr="00A5601D" w:rsidRDefault="001F5A45" w:rsidP="00626F74">
            <w:pPr>
              <w:rPr>
                <w:rFonts w:ascii="Times New Roman" w:hAnsi="Times New Roman"/>
              </w:rPr>
            </w:pPr>
            <w:r w:rsidRPr="00A5601D">
              <w:rPr>
                <w:rFonts w:ascii="Times New Roman" w:hAnsi="Times New Roman"/>
              </w:rPr>
              <w:t xml:space="preserve">Оценка уровня открытости и доступности информации организации культуры на сайте </w:t>
            </w:r>
            <w:proofErr w:type="spellStart"/>
            <w:r w:rsidRPr="00A5601D">
              <w:rPr>
                <w:rFonts w:ascii="Times New Roman" w:hAnsi="Times New Roman"/>
                <w:b/>
              </w:rPr>
              <w:t>www.bus.gov.ru</w:t>
            </w:r>
            <w:proofErr w:type="spellEnd"/>
          </w:p>
        </w:tc>
        <w:tc>
          <w:tcPr>
            <w:tcW w:w="1601" w:type="dxa"/>
          </w:tcPr>
          <w:p w:rsidR="001F5A45" w:rsidRPr="00A5601D" w:rsidRDefault="001F5A45" w:rsidP="00626F74">
            <w:pPr>
              <w:rPr>
                <w:rFonts w:ascii="Times New Roman" w:hAnsi="Times New Roman"/>
              </w:rPr>
            </w:pPr>
            <w:r w:rsidRPr="00A5601D">
              <w:rPr>
                <w:rFonts w:ascii="Times New Roman" w:hAnsi="Times New Roman"/>
              </w:rPr>
              <w:t xml:space="preserve">Оценка уровня открытости и доступности информации на официальном </w:t>
            </w:r>
            <w:r w:rsidRPr="00A5601D">
              <w:rPr>
                <w:rFonts w:ascii="Times New Roman" w:hAnsi="Times New Roman"/>
                <w:b/>
              </w:rPr>
              <w:t xml:space="preserve">сайте организации, </w:t>
            </w:r>
            <w:r w:rsidRPr="00A5601D">
              <w:rPr>
                <w:rFonts w:ascii="Times New Roman" w:hAnsi="Times New Roman"/>
              </w:rPr>
              <w:t>баллы</w:t>
            </w:r>
          </w:p>
        </w:tc>
        <w:tc>
          <w:tcPr>
            <w:tcW w:w="1948" w:type="dxa"/>
            <w:gridSpan w:val="2"/>
          </w:tcPr>
          <w:p w:rsidR="001F5A45" w:rsidRPr="00A5601D" w:rsidRDefault="001F5A45" w:rsidP="00626F74">
            <w:pPr>
              <w:pStyle w:val="a4"/>
              <w:spacing w:before="0" w:beforeAutospacing="0" w:after="0" w:afterAutospacing="0"/>
              <w:rPr>
                <w:b/>
                <w:sz w:val="20"/>
                <w:szCs w:val="20"/>
              </w:rPr>
            </w:pPr>
            <w:r w:rsidRPr="00A5601D">
              <w:rPr>
                <w:sz w:val="20"/>
                <w:szCs w:val="20"/>
                <w:highlight w:val="yellow"/>
              </w:rPr>
              <w:t>Итоговая оценка</w:t>
            </w:r>
            <w:r w:rsidRPr="00A5601D">
              <w:rPr>
                <w:b/>
                <w:sz w:val="20"/>
                <w:szCs w:val="20"/>
              </w:rPr>
              <w:t xml:space="preserve">, </w:t>
            </w:r>
          </w:p>
          <w:p w:rsidR="001F5A45" w:rsidRPr="00A5601D" w:rsidRDefault="001F5A45" w:rsidP="00626F74">
            <w:pPr>
              <w:rPr>
                <w:rFonts w:ascii="Times New Roman" w:hAnsi="Times New Roman"/>
              </w:rPr>
            </w:pPr>
            <w:r w:rsidRPr="00A5601D">
              <w:rPr>
                <w:rFonts w:ascii="Times New Roman" w:hAnsi="Times New Roman"/>
              </w:rPr>
              <w:t>баллы / проценты</w:t>
            </w:r>
          </w:p>
        </w:tc>
      </w:tr>
      <w:tr w:rsidR="001F5A45" w:rsidTr="009801CC">
        <w:trPr>
          <w:trHeight w:val="277"/>
        </w:trPr>
        <w:tc>
          <w:tcPr>
            <w:tcW w:w="0" w:type="auto"/>
          </w:tcPr>
          <w:p w:rsidR="001F5A45" w:rsidRPr="005E3636" w:rsidRDefault="001F5A45" w:rsidP="00626F74">
            <w:pPr>
              <w:pStyle w:val="a4"/>
              <w:spacing w:before="0" w:beforeAutospacing="0" w:after="0" w:afterAutospacing="0"/>
              <w:rPr>
                <w:sz w:val="22"/>
                <w:szCs w:val="22"/>
              </w:rPr>
            </w:pPr>
          </w:p>
        </w:tc>
        <w:tc>
          <w:tcPr>
            <w:tcW w:w="2298" w:type="dxa"/>
            <w:gridSpan w:val="2"/>
            <w:vAlign w:val="center"/>
          </w:tcPr>
          <w:p w:rsidR="001F5A45" w:rsidRPr="005E3636" w:rsidRDefault="00FC0E47" w:rsidP="009801CC">
            <w:pPr>
              <w:jc w:val="center"/>
              <w:rPr>
                <w:rFonts w:ascii="Times New Roman" w:hAnsi="Times New Roman"/>
              </w:rPr>
            </w:pPr>
            <w:r>
              <w:rPr>
                <w:rFonts w:ascii="Times New Roman" w:hAnsi="Times New Roman"/>
              </w:rPr>
              <w:t>60</w:t>
            </w:r>
            <w:r w:rsidR="001F5A45" w:rsidRPr="005E3636">
              <w:rPr>
                <w:rFonts w:ascii="Times New Roman" w:hAnsi="Times New Roman"/>
              </w:rPr>
              <w:t xml:space="preserve"> балла</w:t>
            </w:r>
          </w:p>
        </w:tc>
        <w:tc>
          <w:tcPr>
            <w:tcW w:w="1796" w:type="dxa"/>
            <w:vAlign w:val="center"/>
          </w:tcPr>
          <w:p w:rsidR="001F5A45" w:rsidRPr="005E3636" w:rsidRDefault="00FC0E47" w:rsidP="009801CC">
            <w:pPr>
              <w:pStyle w:val="a4"/>
              <w:spacing w:before="0" w:beforeAutospacing="0" w:after="0" w:afterAutospacing="0"/>
              <w:jc w:val="center"/>
              <w:rPr>
                <w:sz w:val="22"/>
                <w:szCs w:val="22"/>
              </w:rPr>
            </w:pPr>
            <w:r>
              <w:rPr>
                <w:sz w:val="22"/>
                <w:szCs w:val="22"/>
              </w:rPr>
              <w:t>7</w:t>
            </w:r>
            <w:r w:rsidR="001F5A45" w:rsidRPr="005E3636">
              <w:rPr>
                <w:sz w:val="22"/>
                <w:szCs w:val="22"/>
              </w:rPr>
              <w:t xml:space="preserve"> баллов</w:t>
            </w:r>
          </w:p>
        </w:tc>
        <w:tc>
          <w:tcPr>
            <w:tcW w:w="1601" w:type="dxa"/>
            <w:vAlign w:val="center"/>
          </w:tcPr>
          <w:p w:rsidR="001F5A45" w:rsidRPr="005E3636" w:rsidRDefault="00FC0E47" w:rsidP="009801CC">
            <w:pPr>
              <w:pStyle w:val="a4"/>
              <w:spacing w:before="0" w:beforeAutospacing="0" w:after="0" w:afterAutospacing="0"/>
              <w:jc w:val="center"/>
              <w:rPr>
                <w:sz w:val="22"/>
                <w:szCs w:val="22"/>
              </w:rPr>
            </w:pPr>
            <w:r>
              <w:rPr>
                <w:sz w:val="22"/>
                <w:szCs w:val="22"/>
              </w:rPr>
              <w:t>33</w:t>
            </w:r>
            <w:r w:rsidR="001F5A45" w:rsidRPr="005E3636">
              <w:rPr>
                <w:sz w:val="22"/>
                <w:szCs w:val="22"/>
              </w:rPr>
              <w:t xml:space="preserve"> балла</w:t>
            </w:r>
          </w:p>
        </w:tc>
        <w:tc>
          <w:tcPr>
            <w:tcW w:w="1948" w:type="dxa"/>
            <w:gridSpan w:val="2"/>
            <w:vAlign w:val="center"/>
          </w:tcPr>
          <w:p w:rsidR="001F5A45" w:rsidRPr="005E3636" w:rsidRDefault="009801CC" w:rsidP="009801CC">
            <w:pPr>
              <w:jc w:val="center"/>
              <w:rPr>
                <w:rFonts w:ascii="Times New Roman" w:hAnsi="Times New Roman"/>
              </w:rPr>
            </w:pPr>
            <w:r>
              <w:rPr>
                <w:rFonts w:ascii="Times New Roman" w:hAnsi="Times New Roman"/>
              </w:rPr>
              <w:t>100</w:t>
            </w:r>
            <w:r w:rsidR="001F5A45" w:rsidRPr="005E3636">
              <w:rPr>
                <w:rFonts w:ascii="Times New Roman" w:hAnsi="Times New Roman"/>
              </w:rPr>
              <w:t xml:space="preserve"> баллов</w:t>
            </w:r>
          </w:p>
        </w:tc>
      </w:tr>
      <w:tr w:rsidR="009801CC" w:rsidTr="009801CC">
        <w:tc>
          <w:tcPr>
            <w:tcW w:w="0" w:type="auto"/>
            <w:vAlign w:val="center"/>
          </w:tcPr>
          <w:p w:rsidR="009801CC" w:rsidRPr="00A57C41" w:rsidRDefault="009801CC" w:rsidP="004D5E63">
            <w:pPr>
              <w:rPr>
                <w:rFonts w:ascii="Times New Roman" w:hAnsi="Times New Roman"/>
                <w:b/>
                <w:bCs/>
                <w:sz w:val="10"/>
                <w:szCs w:val="24"/>
              </w:rPr>
            </w:pPr>
            <w:r w:rsidRPr="00A57C41">
              <w:rPr>
                <w:rFonts w:ascii="Times New Roman" w:hAnsi="Times New Roman"/>
                <w:sz w:val="10"/>
                <w:szCs w:val="24"/>
              </w:rPr>
              <w:t>МУНИЦИПАЛЬНОЕ БЮДЖЕТНОЕ УЧРЕЖДЕНИЕ КУЛЬТУРЫ "МУЗЕЙ ИСТОРИИ ГОРОДА ЙОШКАР-ОЛЫ"</w:t>
            </w:r>
          </w:p>
        </w:tc>
        <w:tc>
          <w:tcPr>
            <w:tcW w:w="1203" w:type="dxa"/>
            <w:vAlign w:val="center"/>
          </w:tcPr>
          <w:p w:rsidR="009801CC" w:rsidRPr="009801CC" w:rsidRDefault="009801CC" w:rsidP="009801CC">
            <w:pPr>
              <w:jc w:val="center"/>
              <w:rPr>
                <w:rFonts w:ascii="Times New Roman" w:hAnsi="Times New Roman"/>
              </w:rPr>
            </w:pPr>
            <w:r w:rsidRPr="009801CC">
              <w:rPr>
                <w:rFonts w:ascii="Times New Roman" w:hAnsi="Times New Roman"/>
              </w:rPr>
              <w:t>56,2</w:t>
            </w:r>
          </w:p>
        </w:tc>
        <w:tc>
          <w:tcPr>
            <w:tcW w:w="1095" w:type="dxa"/>
            <w:vAlign w:val="center"/>
          </w:tcPr>
          <w:p w:rsidR="009801CC" w:rsidRPr="009801CC" w:rsidRDefault="009801CC" w:rsidP="009801CC">
            <w:pPr>
              <w:jc w:val="center"/>
              <w:rPr>
                <w:rFonts w:ascii="Times New Roman" w:hAnsi="Times New Roman"/>
              </w:rPr>
            </w:pPr>
            <w:r w:rsidRPr="009801CC">
              <w:rPr>
                <w:rFonts w:ascii="Times New Roman" w:hAnsi="Times New Roman"/>
              </w:rPr>
              <w:t>93%</w:t>
            </w:r>
          </w:p>
        </w:tc>
        <w:tc>
          <w:tcPr>
            <w:tcW w:w="1796" w:type="dxa"/>
            <w:vAlign w:val="center"/>
          </w:tcPr>
          <w:p w:rsidR="009801CC" w:rsidRPr="009801CC" w:rsidRDefault="009801CC" w:rsidP="009801CC">
            <w:pPr>
              <w:pStyle w:val="a4"/>
              <w:spacing w:before="0" w:beforeAutospacing="0" w:after="0" w:afterAutospacing="0"/>
              <w:jc w:val="center"/>
              <w:rPr>
                <w:sz w:val="20"/>
                <w:szCs w:val="20"/>
              </w:rPr>
            </w:pPr>
            <w:r w:rsidRPr="009801CC">
              <w:rPr>
                <w:sz w:val="20"/>
                <w:szCs w:val="20"/>
              </w:rPr>
              <w:t>7</w:t>
            </w:r>
          </w:p>
        </w:tc>
        <w:tc>
          <w:tcPr>
            <w:tcW w:w="1601" w:type="dxa"/>
            <w:vAlign w:val="center"/>
          </w:tcPr>
          <w:p w:rsidR="009801CC" w:rsidRPr="009801CC" w:rsidRDefault="009801CC" w:rsidP="009801CC">
            <w:pPr>
              <w:jc w:val="center"/>
              <w:rPr>
                <w:rFonts w:ascii="Times New Roman" w:hAnsi="Times New Roman"/>
              </w:rPr>
            </w:pPr>
            <w:r w:rsidRPr="009801CC">
              <w:rPr>
                <w:rFonts w:ascii="Times New Roman" w:hAnsi="Times New Roman"/>
              </w:rPr>
              <w:t>21,00</w:t>
            </w:r>
          </w:p>
        </w:tc>
        <w:tc>
          <w:tcPr>
            <w:tcW w:w="851" w:type="dxa"/>
            <w:vAlign w:val="center"/>
          </w:tcPr>
          <w:p w:rsidR="009801CC" w:rsidRPr="009801CC" w:rsidRDefault="009801CC" w:rsidP="009801CC">
            <w:pPr>
              <w:jc w:val="center"/>
              <w:rPr>
                <w:rFonts w:ascii="Times New Roman" w:hAnsi="Times New Roman"/>
                <w:bCs/>
                <w:highlight w:val="yellow"/>
              </w:rPr>
            </w:pPr>
            <w:r w:rsidRPr="009801CC">
              <w:rPr>
                <w:rFonts w:ascii="Times New Roman" w:hAnsi="Times New Roman"/>
                <w:bCs/>
                <w:highlight w:val="yellow"/>
              </w:rPr>
              <w:t>84</w:t>
            </w:r>
          </w:p>
        </w:tc>
        <w:tc>
          <w:tcPr>
            <w:tcW w:w="1097" w:type="dxa"/>
            <w:vAlign w:val="center"/>
          </w:tcPr>
          <w:p w:rsidR="009801CC" w:rsidRPr="009801CC" w:rsidRDefault="009801CC" w:rsidP="009801CC">
            <w:pPr>
              <w:jc w:val="center"/>
              <w:rPr>
                <w:rFonts w:ascii="Times New Roman" w:hAnsi="Times New Roman"/>
                <w:bCs/>
                <w:highlight w:val="yellow"/>
              </w:rPr>
            </w:pPr>
            <w:r w:rsidRPr="009801CC">
              <w:rPr>
                <w:rFonts w:ascii="Times New Roman" w:hAnsi="Times New Roman"/>
                <w:bCs/>
                <w:highlight w:val="yellow"/>
              </w:rPr>
              <w:t>85%</w:t>
            </w:r>
          </w:p>
        </w:tc>
      </w:tr>
      <w:tr w:rsidR="009801CC" w:rsidTr="009801CC">
        <w:tc>
          <w:tcPr>
            <w:tcW w:w="0" w:type="auto"/>
            <w:vAlign w:val="center"/>
          </w:tcPr>
          <w:p w:rsidR="009801CC" w:rsidRPr="00A57C41" w:rsidRDefault="009801CC" w:rsidP="004D5E63">
            <w:pPr>
              <w:rPr>
                <w:rFonts w:ascii="Times New Roman" w:hAnsi="Times New Roman"/>
                <w:b/>
                <w:bCs/>
                <w:sz w:val="10"/>
                <w:szCs w:val="24"/>
              </w:rPr>
            </w:pPr>
            <w:r w:rsidRPr="00A57C41">
              <w:rPr>
                <w:rFonts w:ascii="Times New Roman" w:hAnsi="Times New Roman"/>
                <w:sz w:val="10"/>
                <w:szCs w:val="24"/>
              </w:rPr>
              <w:t>МУНИЦИПАЛЬНОЕ БЮДЖЕТНОЕ УЧРЕЖДЕНИЕ КУЛЬТУРЫ "КУЖЕНЕРСКИЙ РАЙОННЫЙ МУЗЕЙНО-ВЫСТАВОЧНЫЙ ЦЕНТР"</w:t>
            </w:r>
          </w:p>
        </w:tc>
        <w:tc>
          <w:tcPr>
            <w:tcW w:w="1203" w:type="dxa"/>
            <w:vAlign w:val="center"/>
          </w:tcPr>
          <w:p w:rsidR="009801CC" w:rsidRPr="009801CC" w:rsidRDefault="009801CC" w:rsidP="009801CC">
            <w:pPr>
              <w:jc w:val="center"/>
              <w:rPr>
                <w:rFonts w:ascii="Times New Roman" w:hAnsi="Times New Roman"/>
              </w:rPr>
            </w:pPr>
            <w:r w:rsidRPr="009801CC">
              <w:rPr>
                <w:rFonts w:ascii="Times New Roman" w:hAnsi="Times New Roman"/>
              </w:rPr>
              <w:t>50,8</w:t>
            </w:r>
          </w:p>
        </w:tc>
        <w:tc>
          <w:tcPr>
            <w:tcW w:w="1095" w:type="dxa"/>
            <w:vAlign w:val="center"/>
          </w:tcPr>
          <w:p w:rsidR="009801CC" w:rsidRPr="009801CC" w:rsidRDefault="009801CC" w:rsidP="009801CC">
            <w:pPr>
              <w:jc w:val="center"/>
              <w:rPr>
                <w:rFonts w:ascii="Times New Roman" w:hAnsi="Times New Roman"/>
              </w:rPr>
            </w:pPr>
            <w:r w:rsidRPr="009801CC">
              <w:rPr>
                <w:rFonts w:ascii="Times New Roman" w:hAnsi="Times New Roman"/>
              </w:rPr>
              <w:t>82%</w:t>
            </w:r>
          </w:p>
        </w:tc>
        <w:tc>
          <w:tcPr>
            <w:tcW w:w="1796" w:type="dxa"/>
            <w:vAlign w:val="center"/>
          </w:tcPr>
          <w:p w:rsidR="009801CC" w:rsidRPr="009801CC" w:rsidRDefault="009801CC" w:rsidP="009801CC">
            <w:pPr>
              <w:pStyle w:val="a4"/>
              <w:spacing w:before="0" w:beforeAutospacing="0" w:after="0" w:afterAutospacing="0"/>
              <w:jc w:val="center"/>
              <w:rPr>
                <w:sz w:val="20"/>
                <w:szCs w:val="20"/>
              </w:rPr>
            </w:pPr>
            <w:r w:rsidRPr="009801CC">
              <w:rPr>
                <w:sz w:val="20"/>
                <w:szCs w:val="20"/>
              </w:rPr>
              <w:t>7</w:t>
            </w:r>
          </w:p>
        </w:tc>
        <w:tc>
          <w:tcPr>
            <w:tcW w:w="1601" w:type="dxa"/>
            <w:vAlign w:val="center"/>
          </w:tcPr>
          <w:p w:rsidR="009801CC" w:rsidRPr="009801CC" w:rsidRDefault="009801CC" w:rsidP="009801CC">
            <w:pPr>
              <w:jc w:val="center"/>
              <w:rPr>
                <w:rFonts w:ascii="Times New Roman" w:hAnsi="Times New Roman"/>
              </w:rPr>
            </w:pPr>
            <w:r w:rsidRPr="009801CC">
              <w:rPr>
                <w:rFonts w:ascii="Times New Roman" w:hAnsi="Times New Roman"/>
              </w:rPr>
              <w:t>17,00</w:t>
            </w:r>
          </w:p>
        </w:tc>
        <w:tc>
          <w:tcPr>
            <w:tcW w:w="851" w:type="dxa"/>
            <w:vAlign w:val="center"/>
          </w:tcPr>
          <w:p w:rsidR="009801CC" w:rsidRPr="009801CC" w:rsidRDefault="009801CC" w:rsidP="009801CC">
            <w:pPr>
              <w:jc w:val="center"/>
              <w:rPr>
                <w:rFonts w:ascii="Times New Roman" w:hAnsi="Times New Roman"/>
                <w:bCs/>
                <w:highlight w:val="yellow"/>
              </w:rPr>
            </w:pPr>
            <w:r w:rsidRPr="009801CC">
              <w:rPr>
                <w:rFonts w:ascii="Times New Roman" w:hAnsi="Times New Roman"/>
                <w:bCs/>
                <w:highlight w:val="yellow"/>
              </w:rPr>
              <w:t>75</w:t>
            </w:r>
          </w:p>
        </w:tc>
        <w:tc>
          <w:tcPr>
            <w:tcW w:w="1097" w:type="dxa"/>
            <w:vAlign w:val="center"/>
          </w:tcPr>
          <w:p w:rsidR="009801CC" w:rsidRPr="009801CC" w:rsidRDefault="009801CC" w:rsidP="009801CC">
            <w:pPr>
              <w:jc w:val="center"/>
              <w:rPr>
                <w:rFonts w:ascii="Times New Roman" w:hAnsi="Times New Roman"/>
                <w:bCs/>
                <w:highlight w:val="yellow"/>
              </w:rPr>
            </w:pPr>
            <w:r w:rsidRPr="009801CC">
              <w:rPr>
                <w:rFonts w:ascii="Times New Roman" w:hAnsi="Times New Roman"/>
                <w:bCs/>
                <w:highlight w:val="yellow"/>
              </w:rPr>
              <w:t>75%</w:t>
            </w:r>
          </w:p>
        </w:tc>
      </w:tr>
      <w:tr w:rsidR="009801CC" w:rsidTr="009801CC">
        <w:tc>
          <w:tcPr>
            <w:tcW w:w="0" w:type="auto"/>
            <w:vAlign w:val="center"/>
          </w:tcPr>
          <w:p w:rsidR="009801CC" w:rsidRPr="00A57C41" w:rsidRDefault="009801CC" w:rsidP="004D5E63">
            <w:pPr>
              <w:rPr>
                <w:rFonts w:ascii="Times New Roman" w:hAnsi="Times New Roman"/>
                <w:b/>
                <w:bCs/>
                <w:sz w:val="10"/>
                <w:szCs w:val="24"/>
              </w:rPr>
            </w:pPr>
            <w:r w:rsidRPr="00A57C41">
              <w:rPr>
                <w:rFonts w:ascii="Times New Roman" w:hAnsi="Times New Roman"/>
                <w:sz w:val="10"/>
                <w:szCs w:val="24"/>
              </w:rPr>
              <w:t>МУНИЦИПАЛЬНОЕ БЮДЖЕТНОЕ УЧРЕЖДЕНИЕ КУЛЬТУРЫ "ЗВЕНИГОВСКИЙ РАЙОННЫЙ КРАЕВЕДЧЕСКИЙ МУЗЕЙ"</w:t>
            </w:r>
          </w:p>
        </w:tc>
        <w:tc>
          <w:tcPr>
            <w:tcW w:w="1203" w:type="dxa"/>
            <w:vAlign w:val="center"/>
          </w:tcPr>
          <w:p w:rsidR="009801CC" w:rsidRPr="009801CC" w:rsidRDefault="009801CC" w:rsidP="009801CC">
            <w:pPr>
              <w:jc w:val="center"/>
              <w:rPr>
                <w:rFonts w:ascii="Times New Roman" w:hAnsi="Times New Roman"/>
              </w:rPr>
            </w:pPr>
            <w:r w:rsidRPr="009801CC">
              <w:rPr>
                <w:rFonts w:ascii="Times New Roman" w:hAnsi="Times New Roman"/>
              </w:rPr>
              <w:t>57,7</w:t>
            </w:r>
          </w:p>
        </w:tc>
        <w:tc>
          <w:tcPr>
            <w:tcW w:w="1095" w:type="dxa"/>
            <w:vAlign w:val="center"/>
          </w:tcPr>
          <w:p w:rsidR="009801CC" w:rsidRPr="009801CC" w:rsidRDefault="009801CC" w:rsidP="009801CC">
            <w:pPr>
              <w:jc w:val="center"/>
              <w:rPr>
                <w:rFonts w:ascii="Times New Roman" w:hAnsi="Times New Roman"/>
              </w:rPr>
            </w:pPr>
            <w:r w:rsidRPr="009801CC">
              <w:rPr>
                <w:rFonts w:ascii="Times New Roman" w:hAnsi="Times New Roman"/>
              </w:rPr>
              <w:t>96%</w:t>
            </w:r>
          </w:p>
        </w:tc>
        <w:tc>
          <w:tcPr>
            <w:tcW w:w="1796" w:type="dxa"/>
            <w:vAlign w:val="center"/>
          </w:tcPr>
          <w:p w:rsidR="009801CC" w:rsidRPr="009801CC" w:rsidRDefault="009801CC" w:rsidP="009801CC">
            <w:pPr>
              <w:pStyle w:val="a4"/>
              <w:spacing w:before="0" w:beforeAutospacing="0" w:after="0" w:afterAutospacing="0"/>
              <w:jc w:val="center"/>
              <w:rPr>
                <w:sz w:val="20"/>
                <w:szCs w:val="20"/>
              </w:rPr>
            </w:pPr>
            <w:r w:rsidRPr="009801CC">
              <w:rPr>
                <w:sz w:val="20"/>
                <w:szCs w:val="20"/>
              </w:rPr>
              <w:t>7</w:t>
            </w:r>
          </w:p>
        </w:tc>
        <w:tc>
          <w:tcPr>
            <w:tcW w:w="1601" w:type="dxa"/>
            <w:vAlign w:val="center"/>
          </w:tcPr>
          <w:p w:rsidR="009801CC" w:rsidRPr="009801CC" w:rsidRDefault="009801CC" w:rsidP="009801CC">
            <w:pPr>
              <w:jc w:val="center"/>
              <w:rPr>
                <w:rFonts w:ascii="Times New Roman" w:hAnsi="Times New Roman"/>
              </w:rPr>
            </w:pPr>
            <w:r w:rsidRPr="009801CC">
              <w:rPr>
                <w:rFonts w:ascii="Times New Roman" w:hAnsi="Times New Roman"/>
              </w:rPr>
              <w:t>19,00</w:t>
            </w:r>
          </w:p>
        </w:tc>
        <w:tc>
          <w:tcPr>
            <w:tcW w:w="851" w:type="dxa"/>
            <w:vAlign w:val="center"/>
          </w:tcPr>
          <w:p w:rsidR="009801CC" w:rsidRPr="009801CC" w:rsidRDefault="009801CC" w:rsidP="009801CC">
            <w:pPr>
              <w:jc w:val="center"/>
              <w:rPr>
                <w:rFonts w:ascii="Times New Roman" w:hAnsi="Times New Roman"/>
                <w:bCs/>
                <w:highlight w:val="yellow"/>
              </w:rPr>
            </w:pPr>
            <w:r w:rsidRPr="009801CC">
              <w:rPr>
                <w:rFonts w:ascii="Times New Roman" w:hAnsi="Times New Roman"/>
                <w:bCs/>
                <w:highlight w:val="yellow"/>
              </w:rPr>
              <w:t>84</w:t>
            </w:r>
          </w:p>
        </w:tc>
        <w:tc>
          <w:tcPr>
            <w:tcW w:w="1097" w:type="dxa"/>
            <w:vAlign w:val="center"/>
          </w:tcPr>
          <w:p w:rsidR="009801CC" w:rsidRPr="009801CC" w:rsidRDefault="009801CC" w:rsidP="009801CC">
            <w:pPr>
              <w:jc w:val="center"/>
              <w:rPr>
                <w:rFonts w:ascii="Times New Roman" w:hAnsi="Times New Roman"/>
                <w:bCs/>
                <w:highlight w:val="yellow"/>
              </w:rPr>
            </w:pPr>
            <w:r w:rsidRPr="009801CC">
              <w:rPr>
                <w:rFonts w:ascii="Times New Roman" w:hAnsi="Times New Roman"/>
                <w:bCs/>
                <w:highlight w:val="yellow"/>
              </w:rPr>
              <w:t>86%</w:t>
            </w:r>
          </w:p>
        </w:tc>
      </w:tr>
      <w:tr w:rsidR="009801CC" w:rsidTr="009801CC">
        <w:tc>
          <w:tcPr>
            <w:tcW w:w="0" w:type="auto"/>
            <w:vAlign w:val="center"/>
          </w:tcPr>
          <w:p w:rsidR="009801CC" w:rsidRPr="00A57C41" w:rsidRDefault="009801CC" w:rsidP="004D5E63">
            <w:pPr>
              <w:rPr>
                <w:rFonts w:ascii="Times New Roman" w:hAnsi="Times New Roman"/>
                <w:b/>
                <w:bCs/>
                <w:sz w:val="10"/>
                <w:szCs w:val="24"/>
              </w:rPr>
            </w:pPr>
            <w:r w:rsidRPr="00A57C41">
              <w:rPr>
                <w:rFonts w:ascii="Times New Roman" w:hAnsi="Times New Roman"/>
                <w:sz w:val="10"/>
                <w:szCs w:val="24"/>
              </w:rPr>
              <w:t>МУНИЦИПАЛЬНОЕ УЧРЕЖДЕНИЕ КУЛЬТУРЫ "КРАЕВЕДЧЕСКИЙ МУЗЕЙ ИМЕНИ Н.ИГНАТЬЕВА"</w:t>
            </w:r>
          </w:p>
        </w:tc>
        <w:tc>
          <w:tcPr>
            <w:tcW w:w="1203" w:type="dxa"/>
            <w:vAlign w:val="center"/>
          </w:tcPr>
          <w:p w:rsidR="009801CC" w:rsidRPr="009801CC" w:rsidRDefault="009801CC" w:rsidP="009801CC">
            <w:pPr>
              <w:jc w:val="center"/>
              <w:rPr>
                <w:rFonts w:ascii="Times New Roman" w:hAnsi="Times New Roman"/>
              </w:rPr>
            </w:pPr>
            <w:r w:rsidRPr="009801CC">
              <w:rPr>
                <w:rFonts w:ascii="Times New Roman" w:hAnsi="Times New Roman"/>
              </w:rPr>
              <w:t>49,6</w:t>
            </w:r>
          </w:p>
        </w:tc>
        <w:tc>
          <w:tcPr>
            <w:tcW w:w="1095" w:type="dxa"/>
            <w:vAlign w:val="center"/>
          </w:tcPr>
          <w:p w:rsidR="009801CC" w:rsidRPr="009801CC" w:rsidRDefault="009801CC" w:rsidP="009801CC">
            <w:pPr>
              <w:jc w:val="center"/>
              <w:rPr>
                <w:rFonts w:ascii="Times New Roman" w:hAnsi="Times New Roman"/>
              </w:rPr>
            </w:pPr>
            <w:r w:rsidRPr="009801CC">
              <w:rPr>
                <w:rFonts w:ascii="Times New Roman" w:hAnsi="Times New Roman"/>
              </w:rPr>
              <w:t>85%</w:t>
            </w:r>
          </w:p>
        </w:tc>
        <w:tc>
          <w:tcPr>
            <w:tcW w:w="1796" w:type="dxa"/>
            <w:vAlign w:val="center"/>
          </w:tcPr>
          <w:p w:rsidR="009801CC" w:rsidRPr="009801CC" w:rsidRDefault="009801CC" w:rsidP="009801CC">
            <w:pPr>
              <w:pStyle w:val="a4"/>
              <w:spacing w:before="0" w:beforeAutospacing="0" w:after="0" w:afterAutospacing="0"/>
              <w:jc w:val="center"/>
              <w:rPr>
                <w:sz w:val="20"/>
                <w:szCs w:val="20"/>
              </w:rPr>
            </w:pPr>
            <w:r w:rsidRPr="009801CC">
              <w:rPr>
                <w:sz w:val="20"/>
                <w:szCs w:val="20"/>
              </w:rPr>
              <w:t>7</w:t>
            </w:r>
          </w:p>
        </w:tc>
        <w:tc>
          <w:tcPr>
            <w:tcW w:w="1601" w:type="dxa"/>
            <w:vAlign w:val="center"/>
          </w:tcPr>
          <w:p w:rsidR="009801CC" w:rsidRPr="009801CC" w:rsidRDefault="009801CC" w:rsidP="009801CC">
            <w:pPr>
              <w:jc w:val="center"/>
              <w:rPr>
                <w:rFonts w:ascii="Times New Roman" w:hAnsi="Times New Roman"/>
              </w:rPr>
            </w:pPr>
            <w:r w:rsidRPr="009801CC">
              <w:rPr>
                <w:rFonts w:ascii="Times New Roman" w:hAnsi="Times New Roman"/>
              </w:rPr>
              <w:t>19,00</w:t>
            </w:r>
          </w:p>
        </w:tc>
        <w:tc>
          <w:tcPr>
            <w:tcW w:w="851" w:type="dxa"/>
            <w:vAlign w:val="center"/>
          </w:tcPr>
          <w:p w:rsidR="009801CC" w:rsidRPr="009801CC" w:rsidRDefault="009801CC" w:rsidP="009801CC">
            <w:pPr>
              <w:jc w:val="center"/>
              <w:rPr>
                <w:rFonts w:ascii="Times New Roman" w:hAnsi="Times New Roman"/>
                <w:bCs/>
                <w:highlight w:val="yellow"/>
              </w:rPr>
            </w:pPr>
            <w:r w:rsidRPr="009801CC">
              <w:rPr>
                <w:rFonts w:ascii="Times New Roman" w:hAnsi="Times New Roman"/>
                <w:bCs/>
                <w:highlight w:val="yellow"/>
              </w:rPr>
              <w:t>76</w:t>
            </w:r>
          </w:p>
        </w:tc>
        <w:tc>
          <w:tcPr>
            <w:tcW w:w="1097" w:type="dxa"/>
            <w:vAlign w:val="center"/>
          </w:tcPr>
          <w:p w:rsidR="009801CC" w:rsidRPr="009801CC" w:rsidRDefault="009801CC" w:rsidP="009801CC">
            <w:pPr>
              <w:jc w:val="center"/>
              <w:rPr>
                <w:rFonts w:ascii="Times New Roman" w:hAnsi="Times New Roman"/>
                <w:bCs/>
                <w:highlight w:val="yellow"/>
              </w:rPr>
            </w:pPr>
            <w:r w:rsidRPr="009801CC">
              <w:rPr>
                <w:rFonts w:ascii="Times New Roman" w:hAnsi="Times New Roman"/>
                <w:bCs/>
                <w:highlight w:val="yellow"/>
              </w:rPr>
              <w:t>82%</w:t>
            </w:r>
          </w:p>
        </w:tc>
      </w:tr>
      <w:tr w:rsidR="009801CC" w:rsidTr="009801CC">
        <w:tc>
          <w:tcPr>
            <w:tcW w:w="0" w:type="auto"/>
            <w:vAlign w:val="center"/>
          </w:tcPr>
          <w:p w:rsidR="009801CC" w:rsidRPr="00A57C41" w:rsidRDefault="009801CC" w:rsidP="004D5E63">
            <w:pPr>
              <w:rPr>
                <w:rFonts w:ascii="Times New Roman" w:hAnsi="Times New Roman"/>
                <w:b/>
                <w:bCs/>
                <w:sz w:val="10"/>
                <w:szCs w:val="24"/>
              </w:rPr>
            </w:pPr>
            <w:r w:rsidRPr="00A57C41">
              <w:rPr>
                <w:rFonts w:ascii="Times New Roman" w:hAnsi="Times New Roman"/>
                <w:sz w:val="10"/>
                <w:szCs w:val="24"/>
              </w:rPr>
              <w:t>МУНИЦИПАЛЬНОЕ УЧРЕЖДЕНИЕ КУЛЬТУРЫ "ИСТОРИКО-КРАЕВЕДЧЕСКИЙ МУЗЕЙНЫЙ КОМПЛЕКС" МУНИЦИПАЛЬНОГО ОБРАЗОВАНИЯ "ОРШАНСКИЙ МУНИЦИПАЛЬНЫЙ РАЙОН"</w:t>
            </w:r>
          </w:p>
        </w:tc>
        <w:tc>
          <w:tcPr>
            <w:tcW w:w="1203" w:type="dxa"/>
            <w:vAlign w:val="center"/>
          </w:tcPr>
          <w:p w:rsidR="009801CC" w:rsidRPr="009801CC" w:rsidRDefault="009801CC" w:rsidP="009801CC">
            <w:pPr>
              <w:jc w:val="center"/>
              <w:rPr>
                <w:rFonts w:ascii="Times New Roman" w:hAnsi="Times New Roman"/>
              </w:rPr>
            </w:pPr>
            <w:r w:rsidRPr="009801CC">
              <w:rPr>
                <w:rFonts w:ascii="Times New Roman" w:hAnsi="Times New Roman"/>
              </w:rPr>
              <w:t>51,2</w:t>
            </w:r>
          </w:p>
        </w:tc>
        <w:tc>
          <w:tcPr>
            <w:tcW w:w="1095" w:type="dxa"/>
            <w:vAlign w:val="center"/>
          </w:tcPr>
          <w:p w:rsidR="009801CC" w:rsidRPr="009801CC" w:rsidRDefault="009801CC" w:rsidP="009801CC">
            <w:pPr>
              <w:jc w:val="center"/>
              <w:rPr>
                <w:rFonts w:ascii="Times New Roman" w:hAnsi="Times New Roman"/>
              </w:rPr>
            </w:pPr>
            <w:r w:rsidRPr="009801CC">
              <w:rPr>
                <w:rFonts w:ascii="Times New Roman" w:hAnsi="Times New Roman"/>
              </w:rPr>
              <w:t>86%</w:t>
            </w:r>
          </w:p>
        </w:tc>
        <w:tc>
          <w:tcPr>
            <w:tcW w:w="1796" w:type="dxa"/>
            <w:vAlign w:val="center"/>
          </w:tcPr>
          <w:p w:rsidR="009801CC" w:rsidRPr="009801CC" w:rsidRDefault="009801CC" w:rsidP="009801CC">
            <w:pPr>
              <w:pStyle w:val="a4"/>
              <w:spacing w:before="0" w:beforeAutospacing="0" w:after="0" w:afterAutospacing="0"/>
              <w:jc w:val="center"/>
              <w:rPr>
                <w:sz w:val="20"/>
                <w:szCs w:val="20"/>
              </w:rPr>
            </w:pPr>
            <w:r w:rsidRPr="009801CC">
              <w:rPr>
                <w:sz w:val="20"/>
                <w:szCs w:val="20"/>
              </w:rPr>
              <w:t>7</w:t>
            </w:r>
          </w:p>
        </w:tc>
        <w:tc>
          <w:tcPr>
            <w:tcW w:w="1601" w:type="dxa"/>
            <w:vAlign w:val="center"/>
          </w:tcPr>
          <w:p w:rsidR="009801CC" w:rsidRPr="009801CC" w:rsidRDefault="009801CC" w:rsidP="009801CC">
            <w:pPr>
              <w:jc w:val="center"/>
              <w:rPr>
                <w:rFonts w:ascii="Times New Roman" w:hAnsi="Times New Roman"/>
              </w:rPr>
            </w:pPr>
            <w:r w:rsidRPr="009801CC">
              <w:rPr>
                <w:rFonts w:ascii="Times New Roman" w:hAnsi="Times New Roman"/>
              </w:rPr>
              <w:t>16,50</w:t>
            </w:r>
          </w:p>
        </w:tc>
        <w:tc>
          <w:tcPr>
            <w:tcW w:w="851" w:type="dxa"/>
            <w:vAlign w:val="center"/>
          </w:tcPr>
          <w:p w:rsidR="009801CC" w:rsidRPr="009801CC" w:rsidRDefault="009801CC" w:rsidP="009801CC">
            <w:pPr>
              <w:jc w:val="center"/>
              <w:rPr>
                <w:rFonts w:ascii="Times New Roman" w:hAnsi="Times New Roman"/>
                <w:bCs/>
                <w:highlight w:val="yellow"/>
              </w:rPr>
            </w:pPr>
            <w:r w:rsidRPr="009801CC">
              <w:rPr>
                <w:rFonts w:ascii="Times New Roman" w:hAnsi="Times New Roman"/>
                <w:bCs/>
                <w:highlight w:val="yellow"/>
              </w:rPr>
              <w:t>75</w:t>
            </w:r>
          </w:p>
        </w:tc>
        <w:tc>
          <w:tcPr>
            <w:tcW w:w="1097" w:type="dxa"/>
            <w:vAlign w:val="center"/>
          </w:tcPr>
          <w:p w:rsidR="009801CC" w:rsidRPr="009801CC" w:rsidRDefault="009801CC" w:rsidP="009801CC">
            <w:pPr>
              <w:jc w:val="center"/>
              <w:rPr>
                <w:rFonts w:ascii="Times New Roman" w:hAnsi="Times New Roman"/>
                <w:bCs/>
                <w:highlight w:val="yellow"/>
              </w:rPr>
            </w:pPr>
            <w:r w:rsidRPr="009801CC">
              <w:rPr>
                <w:rFonts w:ascii="Times New Roman" w:hAnsi="Times New Roman"/>
                <w:bCs/>
                <w:highlight w:val="yellow"/>
              </w:rPr>
              <w:t>77%</w:t>
            </w:r>
          </w:p>
        </w:tc>
      </w:tr>
      <w:tr w:rsidR="009801CC" w:rsidTr="009801CC">
        <w:tc>
          <w:tcPr>
            <w:tcW w:w="0" w:type="auto"/>
            <w:vAlign w:val="center"/>
          </w:tcPr>
          <w:p w:rsidR="009801CC" w:rsidRPr="00A57C41" w:rsidRDefault="009801CC" w:rsidP="004D5E63">
            <w:pPr>
              <w:rPr>
                <w:rFonts w:ascii="Times New Roman" w:hAnsi="Times New Roman"/>
                <w:b/>
                <w:bCs/>
                <w:sz w:val="10"/>
                <w:szCs w:val="24"/>
              </w:rPr>
            </w:pPr>
            <w:r w:rsidRPr="00A57C41">
              <w:rPr>
                <w:rFonts w:ascii="Times New Roman" w:hAnsi="Times New Roman"/>
                <w:sz w:val="10"/>
                <w:szCs w:val="24"/>
              </w:rPr>
              <w:t>МУНИЦИПАЛЬНОЕ УЧРЕЖДЕНИЕ "КОЗЬМОДЕМЬЯНСКИЙ КУЛЬТУРНО-ИСТОРИЧЕСКИЙ МУЗЕЙНЫЙ КОМПЛЕКС"</w:t>
            </w:r>
          </w:p>
        </w:tc>
        <w:tc>
          <w:tcPr>
            <w:tcW w:w="1203" w:type="dxa"/>
            <w:vAlign w:val="center"/>
          </w:tcPr>
          <w:p w:rsidR="009801CC" w:rsidRPr="009801CC" w:rsidRDefault="009801CC" w:rsidP="009801CC">
            <w:pPr>
              <w:jc w:val="center"/>
              <w:rPr>
                <w:rFonts w:ascii="Times New Roman" w:hAnsi="Times New Roman"/>
              </w:rPr>
            </w:pPr>
            <w:r w:rsidRPr="009801CC">
              <w:rPr>
                <w:rFonts w:ascii="Times New Roman" w:hAnsi="Times New Roman"/>
              </w:rPr>
              <w:t>53,8</w:t>
            </w:r>
          </w:p>
        </w:tc>
        <w:tc>
          <w:tcPr>
            <w:tcW w:w="1095" w:type="dxa"/>
            <w:vAlign w:val="center"/>
          </w:tcPr>
          <w:p w:rsidR="009801CC" w:rsidRPr="009801CC" w:rsidRDefault="009801CC" w:rsidP="009801CC">
            <w:pPr>
              <w:jc w:val="center"/>
              <w:rPr>
                <w:rFonts w:ascii="Times New Roman" w:hAnsi="Times New Roman"/>
              </w:rPr>
            </w:pPr>
            <w:r w:rsidRPr="009801CC">
              <w:rPr>
                <w:rFonts w:ascii="Times New Roman" w:hAnsi="Times New Roman"/>
              </w:rPr>
              <w:t>90%</w:t>
            </w:r>
          </w:p>
        </w:tc>
        <w:tc>
          <w:tcPr>
            <w:tcW w:w="1796" w:type="dxa"/>
            <w:vAlign w:val="center"/>
          </w:tcPr>
          <w:p w:rsidR="009801CC" w:rsidRPr="009801CC" w:rsidRDefault="009801CC" w:rsidP="009801CC">
            <w:pPr>
              <w:pStyle w:val="a4"/>
              <w:spacing w:before="0" w:beforeAutospacing="0" w:after="0" w:afterAutospacing="0"/>
              <w:jc w:val="center"/>
              <w:rPr>
                <w:sz w:val="20"/>
                <w:szCs w:val="20"/>
              </w:rPr>
            </w:pPr>
            <w:r w:rsidRPr="009801CC">
              <w:rPr>
                <w:sz w:val="20"/>
                <w:szCs w:val="20"/>
              </w:rPr>
              <w:t>7</w:t>
            </w:r>
          </w:p>
        </w:tc>
        <w:tc>
          <w:tcPr>
            <w:tcW w:w="1601" w:type="dxa"/>
            <w:vAlign w:val="center"/>
          </w:tcPr>
          <w:p w:rsidR="009801CC" w:rsidRPr="009801CC" w:rsidRDefault="009801CC" w:rsidP="009801CC">
            <w:pPr>
              <w:jc w:val="center"/>
              <w:rPr>
                <w:rFonts w:ascii="Times New Roman" w:hAnsi="Times New Roman"/>
              </w:rPr>
            </w:pPr>
            <w:r w:rsidRPr="009801CC">
              <w:rPr>
                <w:rFonts w:ascii="Times New Roman" w:hAnsi="Times New Roman"/>
              </w:rPr>
              <w:t>22,00</w:t>
            </w:r>
          </w:p>
        </w:tc>
        <w:tc>
          <w:tcPr>
            <w:tcW w:w="851" w:type="dxa"/>
            <w:vAlign w:val="center"/>
          </w:tcPr>
          <w:p w:rsidR="009801CC" w:rsidRPr="009801CC" w:rsidRDefault="009801CC" w:rsidP="009801CC">
            <w:pPr>
              <w:jc w:val="center"/>
              <w:rPr>
                <w:rFonts w:ascii="Times New Roman" w:hAnsi="Times New Roman"/>
                <w:bCs/>
                <w:highlight w:val="yellow"/>
              </w:rPr>
            </w:pPr>
            <w:r w:rsidRPr="009801CC">
              <w:rPr>
                <w:rFonts w:ascii="Times New Roman" w:hAnsi="Times New Roman"/>
                <w:bCs/>
                <w:highlight w:val="yellow"/>
              </w:rPr>
              <w:t>83</w:t>
            </w:r>
          </w:p>
        </w:tc>
        <w:tc>
          <w:tcPr>
            <w:tcW w:w="1097" w:type="dxa"/>
            <w:vAlign w:val="center"/>
          </w:tcPr>
          <w:p w:rsidR="009801CC" w:rsidRPr="009801CC" w:rsidRDefault="009801CC" w:rsidP="009801CC">
            <w:pPr>
              <w:jc w:val="center"/>
              <w:rPr>
                <w:rFonts w:ascii="Times New Roman" w:hAnsi="Times New Roman"/>
                <w:bCs/>
                <w:highlight w:val="yellow"/>
              </w:rPr>
            </w:pPr>
            <w:r w:rsidRPr="009801CC">
              <w:rPr>
                <w:rFonts w:ascii="Times New Roman" w:hAnsi="Times New Roman"/>
                <w:bCs/>
                <w:highlight w:val="yellow"/>
              </w:rPr>
              <w:t>84%</w:t>
            </w:r>
          </w:p>
        </w:tc>
      </w:tr>
      <w:tr w:rsidR="009801CC" w:rsidTr="009801CC">
        <w:tc>
          <w:tcPr>
            <w:tcW w:w="0" w:type="auto"/>
            <w:vAlign w:val="center"/>
          </w:tcPr>
          <w:p w:rsidR="009801CC" w:rsidRPr="00A57C41" w:rsidRDefault="009801CC" w:rsidP="004D5E63">
            <w:pPr>
              <w:rPr>
                <w:rFonts w:ascii="Times New Roman" w:hAnsi="Times New Roman"/>
                <w:b/>
                <w:bCs/>
                <w:sz w:val="10"/>
                <w:szCs w:val="24"/>
              </w:rPr>
            </w:pPr>
            <w:r w:rsidRPr="00A57C41">
              <w:rPr>
                <w:rFonts w:ascii="Times New Roman" w:hAnsi="Times New Roman"/>
                <w:sz w:val="10"/>
                <w:szCs w:val="24"/>
              </w:rPr>
              <w:t>МУНИЦИПАЛЬНОЕ БЮДЖЕТНОЕ УЧРЕЖДЕНИЕ КУЛЬТУРЫ СЕРНУРСКОГО МУНИЦИПАЛЬНОГО РАЙОНА "СЕРНУРСКИЙ МУЗЕЙНО-ВЫСТАВОЧНЫЙ КОМПЛЕКС ИМЕНИ АЛЕКСАНДРА КОНАКОВА"</w:t>
            </w:r>
          </w:p>
        </w:tc>
        <w:tc>
          <w:tcPr>
            <w:tcW w:w="1203" w:type="dxa"/>
            <w:vAlign w:val="center"/>
          </w:tcPr>
          <w:p w:rsidR="009801CC" w:rsidRPr="009801CC" w:rsidRDefault="009801CC" w:rsidP="009801CC">
            <w:pPr>
              <w:jc w:val="center"/>
              <w:rPr>
                <w:rFonts w:ascii="Times New Roman" w:hAnsi="Times New Roman"/>
              </w:rPr>
            </w:pPr>
            <w:r w:rsidRPr="009801CC">
              <w:rPr>
                <w:rFonts w:ascii="Times New Roman" w:hAnsi="Times New Roman"/>
              </w:rPr>
              <w:t>50,2</w:t>
            </w:r>
          </w:p>
        </w:tc>
        <w:tc>
          <w:tcPr>
            <w:tcW w:w="1095" w:type="dxa"/>
            <w:vAlign w:val="center"/>
          </w:tcPr>
          <w:p w:rsidR="009801CC" w:rsidRPr="009801CC" w:rsidRDefault="009801CC" w:rsidP="009801CC">
            <w:pPr>
              <w:jc w:val="center"/>
              <w:rPr>
                <w:rFonts w:ascii="Times New Roman" w:hAnsi="Times New Roman"/>
              </w:rPr>
            </w:pPr>
            <w:r w:rsidRPr="009801CC">
              <w:rPr>
                <w:rFonts w:ascii="Times New Roman" w:hAnsi="Times New Roman"/>
              </w:rPr>
              <w:t>84%</w:t>
            </w:r>
          </w:p>
        </w:tc>
        <w:tc>
          <w:tcPr>
            <w:tcW w:w="1796" w:type="dxa"/>
            <w:vAlign w:val="center"/>
          </w:tcPr>
          <w:p w:rsidR="009801CC" w:rsidRPr="009801CC" w:rsidRDefault="009801CC" w:rsidP="009801CC">
            <w:pPr>
              <w:pStyle w:val="a4"/>
              <w:spacing w:before="0" w:beforeAutospacing="0" w:after="0" w:afterAutospacing="0"/>
              <w:jc w:val="center"/>
              <w:rPr>
                <w:sz w:val="20"/>
                <w:szCs w:val="20"/>
              </w:rPr>
            </w:pPr>
            <w:r w:rsidRPr="009801CC">
              <w:rPr>
                <w:sz w:val="20"/>
                <w:szCs w:val="20"/>
              </w:rPr>
              <w:t>7</w:t>
            </w:r>
          </w:p>
        </w:tc>
        <w:tc>
          <w:tcPr>
            <w:tcW w:w="1601" w:type="dxa"/>
            <w:vAlign w:val="center"/>
          </w:tcPr>
          <w:p w:rsidR="009801CC" w:rsidRPr="009801CC" w:rsidRDefault="009801CC" w:rsidP="009801CC">
            <w:pPr>
              <w:jc w:val="center"/>
              <w:rPr>
                <w:rFonts w:ascii="Times New Roman" w:hAnsi="Times New Roman"/>
              </w:rPr>
            </w:pPr>
            <w:r w:rsidRPr="009801CC">
              <w:rPr>
                <w:rFonts w:ascii="Times New Roman" w:hAnsi="Times New Roman"/>
              </w:rPr>
              <w:t>17,00</w:t>
            </w:r>
          </w:p>
        </w:tc>
        <w:tc>
          <w:tcPr>
            <w:tcW w:w="851" w:type="dxa"/>
            <w:vAlign w:val="center"/>
          </w:tcPr>
          <w:p w:rsidR="009801CC" w:rsidRPr="009801CC" w:rsidRDefault="009801CC" w:rsidP="009801CC">
            <w:pPr>
              <w:jc w:val="center"/>
              <w:rPr>
                <w:rFonts w:ascii="Times New Roman" w:hAnsi="Times New Roman"/>
                <w:bCs/>
                <w:highlight w:val="yellow"/>
              </w:rPr>
            </w:pPr>
            <w:r w:rsidRPr="009801CC">
              <w:rPr>
                <w:rFonts w:ascii="Times New Roman" w:hAnsi="Times New Roman"/>
                <w:bCs/>
                <w:highlight w:val="yellow"/>
              </w:rPr>
              <w:t>74</w:t>
            </w:r>
          </w:p>
        </w:tc>
        <w:tc>
          <w:tcPr>
            <w:tcW w:w="1097" w:type="dxa"/>
            <w:vAlign w:val="center"/>
          </w:tcPr>
          <w:p w:rsidR="009801CC" w:rsidRPr="009801CC" w:rsidRDefault="009801CC" w:rsidP="009801CC">
            <w:pPr>
              <w:jc w:val="center"/>
              <w:rPr>
                <w:rFonts w:ascii="Times New Roman" w:hAnsi="Times New Roman"/>
                <w:bCs/>
                <w:highlight w:val="yellow"/>
              </w:rPr>
            </w:pPr>
            <w:r w:rsidRPr="009801CC">
              <w:rPr>
                <w:rFonts w:ascii="Times New Roman" w:hAnsi="Times New Roman"/>
                <w:bCs/>
                <w:highlight w:val="yellow"/>
              </w:rPr>
              <w:t>75%</w:t>
            </w:r>
          </w:p>
        </w:tc>
      </w:tr>
    </w:tbl>
    <w:p w:rsidR="001F5A45" w:rsidRDefault="001F5A45" w:rsidP="001F5A45"/>
    <w:p w:rsidR="001F5A45" w:rsidRDefault="001F5A45" w:rsidP="001F5A45"/>
    <w:p w:rsidR="001F5A45" w:rsidRPr="002A7E2E" w:rsidRDefault="001F5A45" w:rsidP="001F5A45">
      <w:pPr>
        <w:spacing w:after="0" w:line="240" w:lineRule="auto"/>
        <w:rPr>
          <w:rFonts w:ascii="Times New Roman" w:hAnsi="Times New Roman"/>
          <w:sz w:val="24"/>
          <w:szCs w:val="24"/>
        </w:rPr>
      </w:pPr>
    </w:p>
    <w:p w:rsidR="001F5A45" w:rsidRDefault="0042212E" w:rsidP="001F5A45">
      <w:pPr>
        <w:spacing w:after="0" w:line="240" w:lineRule="auto"/>
        <w:rPr>
          <w:rFonts w:ascii="Times New Roman" w:hAnsi="Times New Roman"/>
          <w:sz w:val="24"/>
          <w:szCs w:val="24"/>
        </w:rPr>
      </w:pPr>
      <w:r>
        <w:rPr>
          <w:rFonts w:ascii="Times New Roman" w:hAnsi="Times New Roman"/>
          <w:sz w:val="24"/>
          <w:szCs w:val="24"/>
        </w:rPr>
        <w:t xml:space="preserve">Директор </w:t>
      </w:r>
    </w:p>
    <w:p w:rsidR="00626F74" w:rsidRDefault="00650930" w:rsidP="001B42A1">
      <w:pPr>
        <w:spacing w:after="0" w:line="240" w:lineRule="auto"/>
      </w:pPr>
      <w:r>
        <w:rPr>
          <w:rFonts w:ascii="Times New Roman" w:hAnsi="Times New Roman"/>
          <w:sz w:val="24"/>
          <w:szCs w:val="24"/>
        </w:rPr>
        <w:t xml:space="preserve">Национального музея РМЭ им.Т.Евсеева                                   </w:t>
      </w:r>
      <w:r w:rsidR="0042212E">
        <w:rPr>
          <w:rFonts w:ascii="Times New Roman" w:hAnsi="Times New Roman"/>
          <w:sz w:val="24"/>
          <w:szCs w:val="24"/>
        </w:rPr>
        <w:t>Л.Н.Смирнова</w:t>
      </w:r>
      <w:r w:rsidR="001B42A1">
        <w:t xml:space="preserve"> </w:t>
      </w:r>
    </w:p>
    <w:sectPr w:rsidR="00626F74" w:rsidSect="00D56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1F6CDD7A"/>
    <w:name w:val="WW8Num3"/>
    <w:lvl w:ilvl="0">
      <w:start w:val="1"/>
      <w:numFmt w:val="upperRoman"/>
      <w:lvlText w:val="%1."/>
      <w:lvlJc w:val="left"/>
      <w:pPr>
        <w:tabs>
          <w:tab w:val="num" w:pos="0"/>
        </w:tabs>
        <w:ind w:left="720" w:hanging="720"/>
      </w:pPr>
      <w:rPr>
        <w:rFonts w:ascii="Times New Roman" w:hAnsi="Times New Roman" w:cs="Times New Roman" w:hint="default"/>
        <w:sz w:val="24"/>
        <w:szCs w:val="24"/>
      </w:rPr>
    </w:lvl>
    <w:lvl w:ilvl="1">
      <w:start w:val="1"/>
      <w:numFmt w:val="decimal"/>
      <w:lvlText w:val="%1.%2."/>
      <w:lvlJc w:val="left"/>
      <w:pPr>
        <w:tabs>
          <w:tab w:val="num" w:pos="0"/>
        </w:tabs>
        <w:ind w:left="840" w:hanging="480"/>
      </w:pPr>
      <w:rPr>
        <w:rFonts w:ascii="Times New Roman" w:hAnsi="Times New Roman" w:cs="Courier New" w:hint="default"/>
        <w:lang w:val="en-US"/>
      </w:rPr>
    </w:lvl>
    <w:lvl w:ilvl="2">
      <w:start w:val="1"/>
      <w:numFmt w:val="decimal"/>
      <w:lvlText w:val="%1.%2.%3."/>
      <w:lvlJc w:val="left"/>
      <w:pPr>
        <w:tabs>
          <w:tab w:val="num" w:pos="0"/>
        </w:tabs>
        <w:ind w:left="1440" w:hanging="720"/>
      </w:pPr>
      <w:rPr>
        <w:rFonts w:ascii="Courier New" w:hAnsi="Courier New" w:cs="Courier New" w:hint="default"/>
        <w:lang w:val="en-US"/>
      </w:rPr>
    </w:lvl>
    <w:lvl w:ilvl="3">
      <w:start w:val="1"/>
      <w:numFmt w:val="decimal"/>
      <w:lvlText w:val="%1.%2.%3.%4."/>
      <w:lvlJc w:val="left"/>
      <w:pPr>
        <w:tabs>
          <w:tab w:val="num" w:pos="0"/>
        </w:tabs>
        <w:ind w:left="1800" w:hanging="720"/>
      </w:pPr>
      <w:rPr>
        <w:rFonts w:ascii="Courier New" w:hAnsi="Courier New" w:cs="Courier New" w:hint="default"/>
        <w:lang w:val="en-US"/>
      </w:rPr>
    </w:lvl>
    <w:lvl w:ilvl="4">
      <w:start w:val="1"/>
      <w:numFmt w:val="decimal"/>
      <w:lvlText w:val="%1.%2.%3.%4.%5."/>
      <w:lvlJc w:val="left"/>
      <w:pPr>
        <w:tabs>
          <w:tab w:val="num" w:pos="0"/>
        </w:tabs>
        <w:ind w:left="2520" w:hanging="1080"/>
      </w:pPr>
      <w:rPr>
        <w:rFonts w:ascii="Courier New" w:hAnsi="Courier New" w:cs="Courier New" w:hint="default"/>
        <w:lang w:val="en-US"/>
      </w:rPr>
    </w:lvl>
    <w:lvl w:ilvl="5">
      <w:start w:val="1"/>
      <w:numFmt w:val="decimal"/>
      <w:lvlText w:val="%1.%2.%3.%4.%5.%6."/>
      <w:lvlJc w:val="left"/>
      <w:pPr>
        <w:tabs>
          <w:tab w:val="num" w:pos="0"/>
        </w:tabs>
        <w:ind w:left="2880" w:hanging="1080"/>
      </w:pPr>
      <w:rPr>
        <w:rFonts w:ascii="Courier New" w:hAnsi="Courier New" w:cs="Courier New" w:hint="default"/>
        <w:lang w:val="en-US"/>
      </w:rPr>
    </w:lvl>
    <w:lvl w:ilvl="6">
      <w:start w:val="1"/>
      <w:numFmt w:val="decimal"/>
      <w:lvlText w:val="%1.%2.%3.%4.%5.%6.%7."/>
      <w:lvlJc w:val="left"/>
      <w:pPr>
        <w:tabs>
          <w:tab w:val="num" w:pos="0"/>
        </w:tabs>
        <w:ind w:left="3600" w:hanging="1440"/>
      </w:pPr>
      <w:rPr>
        <w:rFonts w:ascii="Courier New" w:hAnsi="Courier New" w:cs="Courier New" w:hint="default"/>
        <w:lang w:val="en-US"/>
      </w:rPr>
    </w:lvl>
    <w:lvl w:ilvl="7">
      <w:start w:val="1"/>
      <w:numFmt w:val="decimal"/>
      <w:lvlText w:val="%1.%2.%3.%4.%5.%6.%7.%8."/>
      <w:lvlJc w:val="left"/>
      <w:pPr>
        <w:tabs>
          <w:tab w:val="num" w:pos="0"/>
        </w:tabs>
        <w:ind w:left="3960" w:hanging="1440"/>
      </w:pPr>
      <w:rPr>
        <w:rFonts w:ascii="Courier New" w:hAnsi="Courier New" w:cs="Courier New" w:hint="default"/>
        <w:lang w:val="en-US"/>
      </w:rPr>
    </w:lvl>
    <w:lvl w:ilvl="8">
      <w:start w:val="1"/>
      <w:numFmt w:val="decimal"/>
      <w:lvlText w:val="%1.%2.%3.%4.%5.%6.%7.%8.%9."/>
      <w:lvlJc w:val="left"/>
      <w:pPr>
        <w:tabs>
          <w:tab w:val="num" w:pos="0"/>
        </w:tabs>
        <w:ind w:left="4680" w:hanging="1800"/>
      </w:pPr>
      <w:rPr>
        <w:rFonts w:ascii="Courier New" w:hAnsi="Courier New" w:cs="Courier New" w:hint="default"/>
        <w:lang w:val="en-US"/>
      </w:rPr>
    </w:lvl>
  </w:abstractNum>
  <w:abstractNum w:abstractNumId="1">
    <w:nsid w:val="0E0B6D69"/>
    <w:multiLevelType w:val="hybridMultilevel"/>
    <w:tmpl w:val="307C56FC"/>
    <w:lvl w:ilvl="0" w:tplc="8AB85FC4">
      <w:start w:val="1"/>
      <w:numFmt w:val="bullet"/>
      <w:lvlText w:val=""/>
      <w:lvlJc w:val="left"/>
      <w:pPr>
        <w:tabs>
          <w:tab w:val="num" w:pos="720"/>
        </w:tabs>
        <w:ind w:left="720" w:hanging="360"/>
      </w:pPr>
      <w:rPr>
        <w:rFonts w:ascii="Wingdings" w:hAnsi="Wingdings" w:hint="default"/>
      </w:rPr>
    </w:lvl>
    <w:lvl w:ilvl="1" w:tplc="4676A0F2" w:tentative="1">
      <w:start w:val="1"/>
      <w:numFmt w:val="bullet"/>
      <w:lvlText w:val=""/>
      <w:lvlJc w:val="left"/>
      <w:pPr>
        <w:tabs>
          <w:tab w:val="num" w:pos="1440"/>
        </w:tabs>
        <w:ind w:left="1440" w:hanging="360"/>
      </w:pPr>
      <w:rPr>
        <w:rFonts w:ascii="Wingdings" w:hAnsi="Wingdings" w:hint="default"/>
      </w:rPr>
    </w:lvl>
    <w:lvl w:ilvl="2" w:tplc="112E831A" w:tentative="1">
      <w:start w:val="1"/>
      <w:numFmt w:val="bullet"/>
      <w:lvlText w:val=""/>
      <w:lvlJc w:val="left"/>
      <w:pPr>
        <w:tabs>
          <w:tab w:val="num" w:pos="2160"/>
        </w:tabs>
        <w:ind w:left="2160" w:hanging="360"/>
      </w:pPr>
      <w:rPr>
        <w:rFonts w:ascii="Wingdings" w:hAnsi="Wingdings" w:hint="default"/>
      </w:rPr>
    </w:lvl>
    <w:lvl w:ilvl="3" w:tplc="1616A9EA" w:tentative="1">
      <w:start w:val="1"/>
      <w:numFmt w:val="bullet"/>
      <w:lvlText w:val=""/>
      <w:lvlJc w:val="left"/>
      <w:pPr>
        <w:tabs>
          <w:tab w:val="num" w:pos="2880"/>
        </w:tabs>
        <w:ind w:left="2880" w:hanging="360"/>
      </w:pPr>
      <w:rPr>
        <w:rFonts w:ascii="Wingdings" w:hAnsi="Wingdings" w:hint="default"/>
      </w:rPr>
    </w:lvl>
    <w:lvl w:ilvl="4" w:tplc="039E3EE2" w:tentative="1">
      <w:start w:val="1"/>
      <w:numFmt w:val="bullet"/>
      <w:lvlText w:val=""/>
      <w:lvlJc w:val="left"/>
      <w:pPr>
        <w:tabs>
          <w:tab w:val="num" w:pos="3600"/>
        </w:tabs>
        <w:ind w:left="3600" w:hanging="360"/>
      </w:pPr>
      <w:rPr>
        <w:rFonts w:ascii="Wingdings" w:hAnsi="Wingdings" w:hint="default"/>
      </w:rPr>
    </w:lvl>
    <w:lvl w:ilvl="5" w:tplc="B3348798" w:tentative="1">
      <w:start w:val="1"/>
      <w:numFmt w:val="bullet"/>
      <w:lvlText w:val=""/>
      <w:lvlJc w:val="left"/>
      <w:pPr>
        <w:tabs>
          <w:tab w:val="num" w:pos="4320"/>
        </w:tabs>
        <w:ind w:left="4320" w:hanging="360"/>
      </w:pPr>
      <w:rPr>
        <w:rFonts w:ascii="Wingdings" w:hAnsi="Wingdings" w:hint="default"/>
      </w:rPr>
    </w:lvl>
    <w:lvl w:ilvl="6" w:tplc="7D187F1E" w:tentative="1">
      <w:start w:val="1"/>
      <w:numFmt w:val="bullet"/>
      <w:lvlText w:val=""/>
      <w:lvlJc w:val="left"/>
      <w:pPr>
        <w:tabs>
          <w:tab w:val="num" w:pos="5040"/>
        </w:tabs>
        <w:ind w:left="5040" w:hanging="360"/>
      </w:pPr>
      <w:rPr>
        <w:rFonts w:ascii="Wingdings" w:hAnsi="Wingdings" w:hint="default"/>
      </w:rPr>
    </w:lvl>
    <w:lvl w:ilvl="7" w:tplc="3C4449BE" w:tentative="1">
      <w:start w:val="1"/>
      <w:numFmt w:val="bullet"/>
      <w:lvlText w:val=""/>
      <w:lvlJc w:val="left"/>
      <w:pPr>
        <w:tabs>
          <w:tab w:val="num" w:pos="5760"/>
        </w:tabs>
        <w:ind w:left="5760" w:hanging="360"/>
      </w:pPr>
      <w:rPr>
        <w:rFonts w:ascii="Wingdings" w:hAnsi="Wingdings" w:hint="default"/>
      </w:rPr>
    </w:lvl>
    <w:lvl w:ilvl="8" w:tplc="8E1A0CF4" w:tentative="1">
      <w:start w:val="1"/>
      <w:numFmt w:val="bullet"/>
      <w:lvlText w:val=""/>
      <w:lvlJc w:val="left"/>
      <w:pPr>
        <w:tabs>
          <w:tab w:val="num" w:pos="6480"/>
        </w:tabs>
        <w:ind w:left="6480" w:hanging="360"/>
      </w:pPr>
      <w:rPr>
        <w:rFonts w:ascii="Wingdings" w:hAnsi="Wingdings" w:hint="default"/>
      </w:rPr>
    </w:lvl>
  </w:abstractNum>
  <w:abstractNum w:abstractNumId="2">
    <w:nsid w:val="1AE505B4"/>
    <w:multiLevelType w:val="hybridMultilevel"/>
    <w:tmpl w:val="F9B2B24A"/>
    <w:lvl w:ilvl="0" w:tplc="502AD466">
      <w:start w:val="1"/>
      <w:numFmt w:val="bullet"/>
      <w:lvlText w:val=""/>
      <w:lvlJc w:val="left"/>
      <w:pPr>
        <w:tabs>
          <w:tab w:val="num" w:pos="720"/>
        </w:tabs>
        <w:ind w:left="720" w:hanging="360"/>
      </w:pPr>
      <w:rPr>
        <w:rFonts w:ascii="Wingdings" w:hAnsi="Wingdings" w:hint="default"/>
      </w:rPr>
    </w:lvl>
    <w:lvl w:ilvl="1" w:tplc="EC1C9FDC" w:tentative="1">
      <w:start w:val="1"/>
      <w:numFmt w:val="bullet"/>
      <w:lvlText w:val=""/>
      <w:lvlJc w:val="left"/>
      <w:pPr>
        <w:tabs>
          <w:tab w:val="num" w:pos="1440"/>
        </w:tabs>
        <w:ind w:left="1440" w:hanging="360"/>
      </w:pPr>
      <w:rPr>
        <w:rFonts w:ascii="Wingdings" w:hAnsi="Wingdings" w:hint="default"/>
      </w:rPr>
    </w:lvl>
    <w:lvl w:ilvl="2" w:tplc="4276361C" w:tentative="1">
      <w:start w:val="1"/>
      <w:numFmt w:val="bullet"/>
      <w:lvlText w:val=""/>
      <w:lvlJc w:val="left"/>
      <w:pPr>
        <w:tabs>
          <w:tab w:val="num" w:pos="2160"/>
        </w:tabs>
        <w:ind w:left="2160" w:hanging="360"/>
      </w:pPr>
      <w:rPr>
        <w:rFonts w:ascii="Wingdings" w:hAnsi="Wingdings" w:hint="default"/>
      </w:rPr>
    </w:lvl>
    <w:lvl w:ilvl="3" w:tplc="49943370" w:tentative="1">
      <w:start w:val="1"/>
      <w:numFmt w:val="bullet"/>
      <w:lvlText w:val=""/>
      <w:lvlJc w:val="left"/>
      <w:pPr>
        <w:tabs>
          <w:tab w:val="num" w:pos="2880"/>
        </w:tabs>
        <w:ind w:left="2880" w:hanging="360"/>
      </w:pPr>
      <w:rPr>
        <w:rFonts w:ascii="Wingdings" w:hAnsi="Wingdings" w:hint="default"/>
      </w:rPr>
    </w:lvl>
    <w:lvl w:ilvl="4" w:tplc="97DE9F12" w:tentative="1">
      <w:start w:val="1"/>
      <w:numFmt w:val="bullet"/>
      <w:lvlText w:val=""/>
      <w:lvlJc w:val="left"/>
      <w:pPr>
        <w:tabs>
          <w:tab w:val="num" w:pos="3600"/>
        </w:tabs>
        <w:ind w:left="3600" w:hanging="360"/>
      </w:pPr>
      <w:rPr>
        <w:rFonts w:ascii="Wingdings" w:hAnsi="Wingdings" w:hint="default"/>
      </w:rPr>
    </w:lvl>
    <w:lvl w:ilvl="5" w:tplc="1F80DAA6" w:tentative="1">
      <w:start w:val="1"/>
      <w:numFmt w:val="bullet"/>
      <w:lvlText w:val=""/>
      <w:lvlJc w:val="left"/>
      <w:pPr>
        <w:tabs>
          <w:tab w:val="num" w:pos="4320"/>
        </w:tabs>
        <w:ind w:left="4320" w:hanging="360"/>
      </w:pPr>
      <w:rPr>
        <w:rFonts w:ascii="Wingdings" w:hAnsi="Wingdings" w:hint="default"/>
      </w:rPr>
    </w:lvl>
    <w:lvl w:ilvl="6" w:tplc="A4C4635C" w:tentative="1">
      <w:start w:val="1"/>
      <w:numFmt w:val="bullet"/>
      <w:lvlText w:val=""/>
      <w:lvlJc w:val="left"/>
      <w:pPr>
        <w:tabs>
          <w:tab w:val="num" w:pos="5040"/>
        </w:tabs>
        <w:ind w:left="5040" w:hanging="360"/>
      </w:pPr>
      <w:rPr>
        <w:rFonts w:ascii="Wingdings" w:hAnsi="Wingdings" w:hint="default"/>
      </w:rPr>
    </w:lvl>
    <w:lvl w:ilvl="7" w:tplc="23D4C32E" w:tentative="1">
      <w:start w:val="1"/>
      <w:numFmt w:val="bullet"/>
      <w:lvlText w:val=""/>
      <w:lvlJc w:val="left"/>
      <w:pPr>
        <w:tabs>
          <w:tab w:val="num" w:pos="5760"/>
        </w:tabs>
        <w:ind w:left="5760" w:hanging="360"/>
      </w:pPr>
      <w:rPr>
        <w:rFonts w:ascii="Wingdings" w:hAnsi="Wingdings" w:hint="default"/>
      </w:rPr>
    </w:lvl>
    <w:lvl w:ilvl="8" w:tplc="56160F5E" w:tentative="1">
      <w:start w:val="1"/>
      <w:numFmt w:val="bullet"/>
      <w:lvlText w:val=""/>
      <w:lvlJc w:val="left"/>
      <w:pPr>
        <w:tabs>
          <w:tab w:val="num" w:pos="6480"/>
        </w:tabs>
        <w:ind w:left="6480" w:hanging="360"/>
      </w:pPr>
      <w:rPr>
        <w:rFonts w:ascii="Wingdings" w:hAnsi="Wingdings" w:hint="default"/>
      </w:rPr>
    </w:lvl>
  </w:abstractNum>
  <w:abstractNum w:abstractNumId="3">
    <w:nsid w:val="621B728D"/>
    <w:multiLevelType w:val="hybridMultilevel"/>
    <w:tmpl w:val="D2FA6FEC"/>
    <w:lvl w:ilvl="0" w:tplc="96DE7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1F5A45"/>
    <w:rsid w:val="001A2DF4"/>
    <w:rsid w:val="001B42A1"/>
    <w:rsid w:val="001F5A45"/>
    <w:rsid w:val="0025379F"/>
    <w:rsid w:val="00263F81"/>
    <w:rsid w:val="002E1C29"/>
    <w:rsid w:val="0042212E"/>
    <w:rsid w:val="00442CCB"/>
    <w:rsid w:val="004D5E63"/>
    <w:rsid w:val="00601AE3"/>
    <w:rsid w:val="00626F74"/>
    <w:rsid w:val="00650930"/>
    <w:rsid w:val="00711F8C"/>
    <w:rsid w:val="008A3A1C"/>
    <w:rsid w:val="008E5A25"/>
    <w:rsid w:val="009801CC"/>
    <w:rsid w:val="00990637"/>
    <w:rsid w:val="009B5BB6"/>
    <w:rsid w:val="00A57C41"/>
    <w:rsid w:val="00B42705"/>
    <w:rsid w:val="00BD792A"/>
    <w:rsid w:val="00CB05DB"/>
    <w:rsid w:val="00D56C9B"/>
    <w:rsid w:val="00E46E1B"/>
    <w:rsid w:val="00FC0E47"/>
    <w:rsid w:val="00FC1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A45"/>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5A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1F5A4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rsid w:val="001F5A45"/>
    <w:rPr>
      <w:color w:val="0000FF"/>
      <w:u w:val="single"/>
    </w:rPr>
  </w:style>
  <w:style w:type="paragraph" w:customStyle="1" w:styleId="1">
    <w:name w:val="Абзац списка1"/>
    <w:basedOn w:val="a"/>
    <w:rsid w:val="001F5A45"/>
    <w:pPr>
      <w:spacing w:after="0" w:line="240" w:lineRule="auto"/>
      <w:ind w:left="720"/>
      <w:contextualSpacing/>
    </w:pPr>
    <w:rPr>
      <w:rFonts w:ascii="Times New Roman" w:hAnsi="Times New Roman"/>
      <w:sz w:val="20"/>
      <w:szCs w:val="20"/>
    </w:rPr>
  </w:style>
  <w:style w:type="paragraph" w:styleId="a4">
    <w:name w:val="Normal (Web)"/>
    <w:basedOn w:val="a"/>
    <w:rsid w:val="001F5A45"/>
    <w:pPr>
      <w:spacing w:before="100" w:beforeAutospacing="1" w:after="100" w:afterAutospacing="1" w:line="240" w:lineRule="auto"/>
    </w:pPr>
    <w:rPr>
      <w:rFonts w:ascii="Times New Roman" w:hAnsi="Times New Roman"/>
      <w:sz w:val="24"/>
      <w:szCs w:val="24"/>
    </w:rPr>
  </w:style>
  <w:style w:type="table" w:styleId="a5">
    <w:name w:val="Table Grid"/>
    <w:basedOn w:val="a1"/>
    <w:rsid w:val="001F5A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1F5A45"/>
    <w:rPr>
      <w:b/>
      <w:bCs/>
    </w:rPr>
  </w:style>
  <w:style w:type="paragraph" w:styleId="a7">
    <w:name w:val="List Paragraph"/>
    <w:basedOn w:val="a"/>
    <w:uiPriority w:val="34"/>
    <w:qFormat/>
    <w:rsid w:val="00BD792A"/>
    <w:pPr>
      <w:spacing w:after="0" w:line="240" w:lineRule="auto"/>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9304310">
      <w:bodyDiv w:val="1"/>
      <w:marLeft w:val="0"/>
      <w:marRight w:val="0"/>
      <w:marTop w:val="0"/>
      <w:marBottom w:val="0"/>
      <w:divBdr>
        <w:top w:val="none" w:sz="0" w:space="0" w:color="auto"/>
        <w:left w:val="none" w:sz="0" w:space="0" w:color="auto"/>
        <w:bottom w:val="none" w:sz="0" w:space="0" w:color="auto"/>
        <w:right w:val="none" w:sz="0" w:space="0" w:color="auto"/>
      </w:divBdr>
    </w:div>
    <w:div w:id="625158033">
      <w:bodyDiv w:val="1"/>
      <w:marLeft w:val="0"/>
      <w:marRight w:val="0"/>
      <w:marTop w:val="0"/>
      <w:marBottom w:val="0"/>
      <w:divBdr>
        <w:top w:val="none" w:sz="0" w:space="0" w:color="auto"/>
        <w:left w:val="none" w:sz="0" w:space="0" w:color="auto"/>
        <w:bottom w:val="none" w:sz="0" w:space="0" w:color="auto"/>
        <w:right w:val="none" w:sz="0" w:space="0" w:color="auto"/>
      </w:divBdr>
    </w:div>
    <w:div w:id="1649437199">
      <w:bodyDiv w:val="1"/>
      <w:marLeft w:val="0"/>
      <w:marRight w:val="0"/>
      <w:marTop w:val="0"/>
      <w:marBottom w:val="0"/>
      <w:divBdr>
        <w:top w:val="none" w:sz="0" w:space="0" w:color="auto"/>
        <w:left w:val="none" w:sz="0" w:space="0" w:color="auto"/>
        <w:bottom w:val="none" w:sz="0" w:space="0" w:color="auto"/>
        <w:right w:val="none" w:sz="0" w:space="0" w:color="auto"/>
      </w:divBdr>
    </w:div>
    <w:div w:id="196125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s.gov.ru" TargetMode="External"/><Relationship Id="rId12" Type="http://schemas.openxmlformats.org/officeDocument/2006/relationships/hyperlink" Target="http://www.bu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gov.ru" TargetMode="External"/><Relationship Id="rId11" Type="http://schemas.openxmlformats.org/officeDocument/2006/relationships/hyperlink" Target="http://www.bus.gov.ru" TargetMode="External"/><Relationship Id="rId5" Type="http://schemas.openxmlformats.org/officeDocument/2006/relationships/hyperlink" Target="consultantplus://offline/ref=E2BD5C5690B930016D51DCD74F1E8E28B939FAACD3244B9212ABD739E47DF6F86D764117C0A61A6BV226K" TargetMode="External"/><Relationship Id="rId10" Type="http://schemas.openxmlformats.org/officeDocument/2006/relationships/hyperlink" Target="http://www.bus.gov.ru" TargetMode="External"/><Relationship Id="rId4" Type="http://schemas.openxmlformats.org/officeDocument/2006/relationships/webSettings" Target="webSettings.xml"/><Relationship Id="rId9" Type="http://schemas.openxmlformats.org/officeDocument/2006/relationships/hyperlink" Target="http://www.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2236</Words>
  <Characters>12751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Dir</cp:lastModifiedBy>
  <cp:revision>4</cp:revision>
  <dcterms:created xsi:type="dcterms:W3CDTF">2016-11-10T13:39:00Z</dcterms:created>
  <dcterms:modified xsi:type="dcterms:W3CDTF">2016-11-16T08:48:00Z</dcterms:modified>
</cp:coreProperties>
</file>